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Ans) The following are the top three variables that contribute most towards the probability of a lead getting converted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on Website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Add Form (from Lead Origin)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Phone Conversation ( from Last Notable Activity)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Ans) The following are the top three categorical/dummy variables that should be focused the most in order to increase the probability of lead conversion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Add Form (from Lead Origin)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Phone Conversation ( from Last Notable Activity)</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Professional ( from What is your current occupation)</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Ans) The final prediction is calculated based on a optimal cut off value of </w:t>
      </w:r>
    </w:p>
    <w:p w:rsidR="00000000" w:rsidDel="00000000" w:rsidP="00000000" w:rsidRDefault="00000000" w:rsidRPr="00000000" w14:paraId="0000001B">
      <w:pPr>
        <w:ind w:left="720" w:firstLine="0"/>
        <w:rPr/>
      </w:pPr>
      <w:r w:rsidDel="00000000" w:rsidR="00000000" w:rsidRPr="00000000">
        <w:rPr>
          <w:rtl w:val="0"/>
        </w:rPr>
        <w:t xml:space="preserve">  0.37.</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  In order to make the sales aggressive, the company may contact all the leads which have a conversion probabilty under a cut off 0.3 </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Ans) In order to minimize the rate of useless phone calls, the company may contact all the leads which have a conversion probability under 0.7. However, the flipside here would be that we may miss out on those leads that are actually converted but then the model wrongly predicted them as not converted. This should not be a major cause for concern as the target has already been achieved.</w:t>
        <w:br w:type="textWrapp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360" w:firstLine="0"/>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