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color w:val="000000"/>
          <w:sz w:val="52"/>
        </w:rPr>
        <w:t>Simple GenAI Tools List</w:t>
      </w:r>
    </w:p>
    <w:p>
      <w:pPr>
        <w:spacing w:after="200"/>
      </w:pPr>
      <w:r>
        <w:t>A simple reference list for project documentation. Accessed 11 June 2026.</w:t>
      </w:r>
    </w:p>
    <w:p>
      <w:pPr>
        <w:pStyle w:val="Heading1"/>
      </w:pPr>
      <w:r>
        <w:t>Small List</w:t>
      </w:r>
    </w:p>
    <w:p>
      <w:pPr>
        <w:spacing w:after="160"/>
      </w:pPr>
      <w:r>
        <w:t>The table below lists a few GenAI and agent tools with short descriptions and references.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F1F3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Tool</w:t>
            </w:r>
          </w:p>
        </w:tc>
        <w:tc>
          <w:tcPr>
            <w:tcW w:type="dxa" w:w="2376"/>
            <w:shd w:fill="F1F3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Type</w:t>
            </w:r>
          </w:p>
        </w:tc>
        <w:tc>
          <w:tcPr>
            <w:tcW w:type="dxa" w:w="4392"/>
            <w:shd w:fill="F1F3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Useful for</w:t>
            </w:r>
          </w:p>
        </w:tc>
        <w:tc>
          <w:tcPr>
            <w:tcW w:type="dxa" w:w="792"/>
            <w:shd w:fill="F1F3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Ref.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OpenAI Codex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Coding agent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Reads, edits, runs, and explains code; useful for building features, fixing bugs, and reviewing projects.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[1]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Codex CLI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Local coding agent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Runs in a terminal or app environment so a developer can work with an AI agent inside a local codebase.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[2]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MCP Servers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Tool/context connectors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Connect AI apps to external tools, files, databases, APIs, and workflows through a standard protocol.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[3]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Codex Plugins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Reusable extension bundles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Bundle skills, app integrations, and MCP servers so Codex can reuse specialized workflows.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[4]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Skills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Reusable instructions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Give Codex task-specific steps, references, or helper scripts for repeatable work such as documents or testing.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[5]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Apps / Connectors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External app integrations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Let Codex work with services such as GitHub, Slack, Google Drive, Figma, or other connected systems.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[4]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ChatGPT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General GenAI assistant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Useful for brainstorming, drafting, summarizing, explaining concepts, and general project support.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[5]</w:t>
            </w:r>
          </w:p>
        </w:tc>
      </w:tr>
    </w:tbl>
    <w:p>
      <w:pPr>
        <w:pStyle w:val="Heading1"/>
      </w:pPr>
      <w:r>
        <w:t>References</w:t>
      </w:r>
    </w:p>
    <w:p>
      <w:pPr>
        <w:spacing w:after="80"/>
      </w:pPr>
      <w:r>
        <w:rPr>
          <w:rFonts w:ascii="Arial" w:hAnsi="Arial"/>
          <w:sz w:val="19"/>
        </w:rPr>
        <w:t>[1] OpenAI. Codex web documentation. https://developers.openai.com/codex/cloud</w:t>
      </w:r>
    </w:p>
    <w:p>
      <w:pPr>
        <w:spacing w:after="80"/>
      </w:pPr>
      <w:r>
        <w:rPr>
          <w:rFonts w:ascii="Arial" w:hAnsi="Arial"/>
          <w:sz w:val="19"/>
        </w:rPr>
        <w:t>[2] OpenAI. Codex CLI repository. https://github.com/openai/codex</w:t>
      </w:r>
    </w:p>
    <w:p>
      <w:pPr>
        <w:spacing w:after="80"/>
      </w:pPr>
      <w:r>
        <w:rPr>
          <w:rFonts w:ascii="Arial" w:hAnsi="Arial"/>
          <w:sz w:val="19"/>
        </w:rPr>
        <w:t>[3] Model Context Protocol. MCP specification. https://modelcontextprotocol.io/specification/2025-06-18</w:t>
      </w:r>
    </w:p>
    <w:p>
      <w:pPr>
        <w:spacing w:after="80"/>
      </w:pPr>
      <w:r>
        <w:rPr>
          <w:rFonts w:ascii="Arial" w:hAnsi="Arial"/>
          <w:sz w:val="19"/>
        </w:rPr>
        <w:t>[4] OpenAI. Codex plugins documentation. https://developers.openai.com/codex/plugins</w:t>
      </w:r>
    </w:p>
    <w:p>
      <w:pPr>
        <w:spacing w:after="80"/>
      </w:pPr>
      <w:r>
        <w:rPr>
          <w:rFonts w:ascii="Arial" w:hAnsi="Arial"/>
          <w:sz w:val="19"/>
        </w:rPr>
        <w:t>[5] OpenAI. Codex skills documentation. https://developers.openai.com/codex/skills</w:t>
      </w:r>
    </w:p>
    <w:p>
      <w:pPr>
        <w:spacing w:after="80"/>
      </w:pPr>
      <w:r>
        <w:rPr>
          <w:rFonts w:ascii="Arial" w:hAnsi="Arial"/>
          <w:sz w:val="19"/>
        </w:rPr>
        <w:t>[6] OpenAI. ChatGPT overview. https://chatgpt.com/overview/</w:t>
      </w:r>
    </w:p>
    <w:p>
      <w:pPr>
        <w:spacing w:before="160" w:after="0"/>
      </w:pPr>
      <w:r>
        <w:rPr>
          <w:b/>
        </w:rPr>
        <w:t xml:space="preserve">Note: </w:t>
      </w:r>
      <w:r>
        <w:t>Verify tool availability, pricing, and feature names before final submission, because GenAI products change frequently.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