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0E01" w14:textId="77777777" w:rsidR="006852C0" w:rsidRDefault="00000000" w:rsidP="00500138">
      <w:pPr>
        <w:spacing w:after="40"/>
      </w:pPr>
      <w:r>
        <w:rPr>
          <w:b/>
          <w:bCs/>
          <w:color w:val="1F4E79"/>
          <w:sz w:val="40"/>
          <w:szCs w:val="40"/>
        </w:rPr>
        <w:t>BAHAGHARI RETAIL</w:t>
      </w:r>
    </w:p>
    <w:p w14:paraId="51702C28" w14:textId="77777777" w:rsidR="006852C0" w:rsidRDefault="00000000">
      <w:pPr>
        <w:pBdr>
          <w:bottom w:val="single" w:sz="6" w:space="1" w:color="2E75B6"/>
        </w:pBdr>
        <w:spacing w:after="60"/>
        <w:jc w:val="center"/>
      </w:pPr>
      <w:r>
        <w:rPr>
          <w:color w:val="2E75B6"/>
          <w:sz w:val="26"/>
          <w:szCs w:val="26"/>
        </w:rPr>
        <w:t>Executive Summary — FY 2025 Sales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52C0" w14:paraId="3AD146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AD4AB" w14:textId="77777777" w:rsidR="006852C0" w:rsidRDefault="00000000">
            <w:r>
              <w:rPr>
                <w:color w:val="404040"/>
                <w:sz w:val="18"/>
                <w:szCs w:val="18"/>
              </w:rPr>
              <w:t>Prepared by: [Student Name]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D91AA" w14:textId="77777777" w:rsidR="006852C0" w:rsidRDefault="00000000">
            <w:r>
              <w:rPr>
                <w:color w:val="404040"/>
                <w:sz w:val="18"/>
                <w:szCs w:val="18"/>
              </w:rPr>
              <w:t>Course: IT / Business Analytics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A1608" w14:textId="77777777" w:rsidR="006852C0" w:rsidRDefault="00000000">
            <w:r>
              <w:rPr>
                <w:color w:val="404040"/>
                <w:sz w:val="18"/>
                <w:szCs w:val="18"/>
              </w:rPr>
              <w:t>Period: FY 2025 (Jan–Dec)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BDA45" w14:textId="77777777" w:rsidR="006852C0" w:rsidRDefault="00000000">
            <w:r>
              <w:rPr>
                <w:color w:val="404040"/>
                <w:sz w:val="18"/>
                <w:szCs w:val="18"/>
              </w:rPr>
              <w:t>Date: 30 May 2026</w:t>
            </w:r>
          </w:p>
        </w:tc>
      </w:tr>
    </w:tbl>
    <w:p w14:paraId="09937794" w14:textId="77777777" w:rsidR="006852C0" w:rsidRDefault="006852C0">
      <w:pPr>
        <w:spacing w:after="160"/>
      </w:pPr>
    </w:p>
    <w:p w14:paraId="795F126C" w14:textId="77777777" w:rsidR="006852C0" w:rsidRDefault="00000000">
      <w:pPr>
        <w:pStyle w:val="Heading2"/>
      </w:pPr>
      <w:r>
        <w:t>Key Performance Indicators — FY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52C0" w14:paraId="7A42B5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2B923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54FF4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Transactions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90E20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F83DD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Gross Profit Margin</w:t>
            </w:r>
          </w:p>
        </w:tc>
      </w:tr>
      <w:tr w:rsidR="006852C0" w14:paraId="7770EC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7C483" w14:textId="77777777" w:rsidR="006852C0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₱56,680.00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ABEB8" w14:textId="77777777" w:rsidR="006852C0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205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34654" w14:textId="77777777" w:rsidR="006852C0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₱276.49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DC1CE" w14:textId="77777777" w:rsidR="006852C0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31.6%</w:t>
            </w:r>
          </w:p>
        </w:tc>
      </w:tr>
    </w:tbl>
    <w:p w14:paraId="421AB90E" w14:textId="77777777" w:rsidR="006852C0" w:rsidRDefault="006852C0">
      <w:pPr>
        <w:spacing w:after="160"/>
      </w:pPr>
    </w:p>
    <w:p w14:paraId="163A2E12" w14:textId="77777777" w:rsidR="006852C0" w:rsidRDefault="00000000">
      <w:pPr>
        <w:pStyle w:val="Heading2"/>
      </w:pPr>
      <w:r>
        <w:t>Insight 1 — Luzon Drives Nearly Half of All Revenue</w:t>
      </w:r>
    </w:p>
    <w:p w14:paraId="5106362A" w14:textId="77777777" w:rsidR="006852C0" w:rsidRDefault="00000000">
      <w:pPr>
        <w:spacing w:after="60"/>
      </w:pPr>
      <w:r>
        <w:rPr>
          <w:color w:val="404040"/>
          <w:sz w:val="20"/>
          <w:szCs w:val="20"/>
        </w:rPr>
        <w:t xml:space="preserve">Luzon generated ₱24,213 (42.7% of total sales), followed by Visayas at ₱18,942 (33.4%) and Mindanao at ₱13,525 (23.9%). The Luzon advantage is consistent across all product categories, driven by the three Metro Manila stores (Quezon City, Makati, Caloocan) which benefit from higher foot traffic and purchasing power. Notably, </w:t>
      </w:r>
      <w:proofErr w:type="spellStart"/>
      <w:r>
        <w:rPr>
          <w:color w:val="404040"/>
          <w:sz w:val="20"/>
          <w:szCs w:val="20"/>
        </w:rPr>
        <w:t>Bahaghari</w:t>
      </w:r>
      <w:proofErr w:type="spellEnd"/>
      <w:r>
        <w:rPr>
          <w:color w:val="404040"/>
          <w:sz w:val="20"/>
          <w:szCs w:val="20"/>
        </w:rPr>
        <w:t xml:space="preserve"> Davao is the single top-performing individual store in the network — if Mindanao store density were increased, the region could close the gap with Luzon significantly.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6852C0" w14:paraId="7B44DE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8C9FD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9DBDB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 (₱)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43E97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2257C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</w:tr>
      <w:tr w:rsidR="006852C0" w14:paraId="01A16B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B5AB1" w14:textId="77777777" w:rsidR="006852C0" w:rsidRDefault="00000000">
            <w:r>
              <w:rPr>
                <w:color w:val="404040"/>
                <w:sz w:val="20"/>
                <w:szCs w:val="20"/>
              </w:rPr>
              <w:t>Luzon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2F691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24,213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9F058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62760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42.7%</w:t>
            </w:r>
          </w:p>
        </w:tc>
      </w:tr>
      <w:tr w:rsidR="006852C0" w14:paraId="79B9B5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D024D" w14:textId="77777777" w:rsidR="006852C0" w:rsidRDefault="00000000">
            <w:r>
              <w:rPr>
                <w:color w:val="404040"/>
                <w:sz w:val="20"/>
                <w:szCs w:val="20"/>
              </w:rPr>
              <w:t>Visayas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E02C4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18,942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CE06C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A6ECE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33.4%</w:t>
            </w:r>
          </w:p>
        </w:tc>
      </w:tr>
      <w:tr w:rsidR="006852C0" w14:paraId="619255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A487E" w14:textId="77777777" w:rsidR="006852C0" w:rsidRDefault="00000000">
            <w:r>
              <w:rPr>
                <w:color w:val="404040"/>
                <w:sz w:val="20"/>
                <w:szCs w:val="20"/>
              </w:rPr>
              <w:t>Mindanao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BE39D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13,525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7CFB6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82C24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23.9%</w:t>
            </w:r>
          </w:p>
        </w:tc>
      </w:tr>
    </w:tbl>
    <w:p w14:paraId="45ED4CE0" w14:textId="77777777" w:rsidR="006852C0" w:rsidRDefault="006852C0">
      <w:pPr>
        <w:spacing w:after="160"/>
      </w:pPr>
    </w:p>
    <w:p w14:paraId="3BAAF95A" w14:textId="77777777" w:rsidR="006852C0" w:rsidRDefault="00000000">
      <w:pPr>
        <w:pStyle w:val="Heading2"/>
      </w:pPr>
      <w:r>
        <w:t>Insight 2 — Groceries Dominate Sales; Personal Care Has High-Value Potential</w:t>
      </w:r>
    </w:p>
    <w:p w14:paraId="292CD294" w14:textId="77777777" w:rsidR="006852C0" w:rsidRDefault="00000000">
      <w:pPr>
        <w:spacing w:after="60"/>
      </w:pPr>
      <w:r>
        <w:rPr>
          <w:color w:val="404040"/>
          <w:sz w:val="20"/>
          <w:szCs w:val="20"/>
        </w:rPr>
        <w:t>Groceries account for 49.3% of total revenue (₱27,914), making it the anchor category. Personal Care ranks second at 23.9% (₱13,534) despite fewer SKUs, indicating a higher per-transaction value — a signal that premium or bundled Personal Care promotions could yield disproportionate revenue gains. Beverages (14.8%) and Snacks (12.1%) lag behind, possibly due to lower unit prices rather than low demand volume; these categories showed consistently high unit counts.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6852C0" w14:paraId="16F790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74C49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6622A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 (₱)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0B057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9AD3B" w14:textId="77777777" w:rsidR="006852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(₱)</w:t>
            </w:r>
          </w:p>
        </w:tc>
      </w:tr>
      <w:tr w:rsidR="006852C0" w14:paraId="72687F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DC725" w14:textId="77777777" w:rsidR="006852C0" w:rsidRDefault="00000000">
            <w:r>
              <w:rPr>
                <w:color w:val="404040"/>
                <w:sz w:val="20"/>
                <w:szCs w:val="20"/>
              </w:rPr>
              <w:t>Groceries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DA56A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27,914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FBE94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49.3%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F2342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322.26</w:t>
            </w:r>
          </w:p>
        </w:tc>
      </w:tr>
      <w:tr w:rsidR="006852C0" w14:paraId="385A60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4350D" w14:textId="77777777" w:rsidR="006852C0" w:rsidRDefault="00000000">
            <w:r>
              <w:rPr>
                <w:color w:val="404040"/>
                <w:sz w:val="20"/>
                <w:szCs w:val="20"/>
              </w:rPr>
              <w:t>Personal Care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4022D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13,534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432A5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23.9%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7A38E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375.94</w:t>
            </w:r>
          </w:p>
        </w:tc>
      </w:tr>
      <w:tr w:rsidR="006852C0" w14:paraId="591D2E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8712B" w14:textId="77777777" w:rsidR="006852C0" w:rsidRDefault="00000000">
            <w:r>
              <w:rPr>
                <w:color w:val="404040"/>
                <w:sz w:val="20"/>
                <w:szCs w:val="20"/>
              </w:rPr>
              <w:t>Beverages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A898A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8,386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B43FA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14.8%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BCDA6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177.36</w:t>
            </w:r>
          </w:p>
        </w:tc>
      </w:tr>
      <w:tr w:rsidR="006852C0" w14:paraId="6E5546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DAC21" w14:textId="77777777" w:rsidR="006852C0" w:rsidRDefault="00000000">
            <w:r>
              <w:rPr>
                <w:color w:val="404040"/>
                <w:sz w:val="20"/>
                <w:szCs w:val="20"/>
              </w:rPr>
              <w:t>Snacks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160B5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6,846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7B6BF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12.1%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ACA06" w14:textId="77777777" w:rsidR="006852C0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207.76</w:t>
            </w:r>
          </w:p>
        </w:tc>
      </w:tr>
    </w:tbl>
    <w:p w14:paraId="58706D3A" w14:textId="77777777" w:rsidR="006852C0" w:rsidRDefault="006852C0">
      <w:pPr>
        <w:spacing w:after="160"/>
      </w:pPr>
    </w:p>
    <w:p w14:paraId="6C1B330B" w14:textId="77777777" w:rsidR="006852C0" w:rsidRDefault="00000000">
      <w:pPr>
        <w:pStyle w:val="Heading2"/>
      </w:pPr>
      <w:r>
        <w:t>Insight 3 — August Peak vs. September Trough Signals Seasonal Volatility</w:t>
      </w:r>
    </w:p>
    <w:p w14:paraId="6A821931" w14:textId="77777777" w:rsidR="006852C0" w:rsidRDefault="00000000">
      <w:pPr>
        <w:spacing w:after="60"/>
      </w:pPr>
      <w:r>
        <w:rPr>
          <w:color w:val="404040"/>
          <w:sz w:val="20"/>
          <w:szCs w:val="20"/>
        </w:rPr>
        <w:t xml:space="preserve">Monthly sales fluctuated dramatically in 2025. August was the strongest month (₱10,088), likely boosted by the school-year rush and late-summer restocking. September crashed to just ₱914 — an 11x decline in a single month — which may reflect data completeness issues, holiday closures, or severe supply disruption. The mean </w:t>
      </w:r>
      <w:proofErr w:type="spellStart"/>
      <w:r>
        <w:rPr>
          <w:color w:val="404040"/>
          <w:sz w:val="20"/>
          <w:szCs w:val="20"/>
        </w:rPr>
        <w:t>total_amount</w:t>
      </w:r>
      <w:proofErr w:type="spellEnd"/>
      <w:r>
        <w:rPr>
          <w:color w:val="404040"/>
          <w:sz w:val="20"/>
          <w:szCs w:val="20"/>
        </w:rPr>
        <w:t xml:space="preserve"> of ₱276.49 sits well above the median of ₱150.00, confirming that high-value transactions in peak months skew the average. Management should investigate the September anomaly and build contingency inventory protocols.</w:t>
      </w:r>
    </w:p>
    <w:p w14:paraId="1C0D51BB" w14:textId="77777777" w:rsidR="006852C0" w:rsidRDefault="006852C0">
      <w:pPr>
        <w:spacing w:after="160"/>
      </w:pPr>
    </w:p>
    <w:p w14:paraId="4605401C" w14:textId="77777777" w:rsidR="006852C0" w:rsidRDefault="00000000">
      <w:pPr>
        <w:pStyle w:val="Heading2"/>
      </w:pPr>
      <w:r>
        <w:t>Strategic Recommendation</w:t>
      </w:r>
    </w:p>
    <w:p w14:paraId="52794F75" w14:textId="77777777" w:rsidR="006852C0" w:rsidRDefault="00000000">
      <w:pPr>
        <w:spacing w:after="80"/>
      </w:pPr>
      <w:proofErr w:type="spellStart"/>
      <w:r>
        <w:rPr>
          <w:b/>
          <w:bCs/>
          <w:color w:val="1F4E79"/>
        </w:rPr>
        <w:t>Prioritise</w:t>
      </w:r>
      <w:proofErr w:type="spellEnd"/>
      <w:r>
        <w:rPr>
          <w:b/>
          <w:bCs/>
          <w:color w:val="1F4E79"/>
        </w:rPr>
        <w:t xml:space="preserve"> Mindanao Expansion and Seasonal Inventory Planning</w:t>
      </w:r>
    </w:p>
    <w:p w14:paraId="12EA1AD1" w14:textId="77777777" w:rsidR="006852C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0"/>
          <w:szCs w:val="20"/>
        </w:rPr>
        <w:t xml:space="preserve">Open one additional store in Mindanao (e.g., Cagayan de Oro or General Santos) to </w:t>
      </w:r>
      <w:proofErr w:type="spellStart"/>
      <w:r>
        <w:rPr>
          <w:color w:val="404040"/>
          <w:sz w:val="20"/>
          <w:szCs w:val="20"/>
        </w:rPr>
        <w:t>capitalise</w:t>
      </w:r>
      <w:proofErr w:type="spellEnd"/>
      <w:r>
        <w:rPr>
          <w:color w:val="404040"/>
          <w:sz w:val="20"/>
          <w:szCs w:val="20"/>
        </w:rPr>
        <w:t xml:space="preserve"> on </w:t>
      </w:r>
      <w:proofErr w:type="spellStart"/>
      <w:r>
        <w:rPr>
          <w:color w:val="404040"/>
          <w:sz w:val="20"/>
          <w:szCs w:val="20"/>
        </w:rPr>
        <w:t>Bahaghari</w:t>
      </w:r>
      <w:proofErr w:type="spellEnd"/>
      <w:r>
        <w:rPr>
          <w:color w:val="404040"/>
          <w:sz w:val="20"/>
          <w:szCs w:val="20"/>
        </w:rPr>
        <w:t xml:space="preserve"> Davao's demonstrated strength. With only 39 transactions in the region, even modest growth could add 15–20% to network revenue.</w:t>
      </w:r>
    </w:p>
    <w:p w14:paraId="3A137933" w14:textId="77777777" w:rsidR="006852C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0"/>
          <w:szCs w:val="20"/>
        </w:rPr>
        <w:t>Implement a Groceries + Personal Care bundle promotion across all stores. Personal Care commands the highest average order value (₱375.94); pairing it with the high-volume Groceries category in Q3–Q4 could lift the basket size by an estimated 10–15%.</w:t>
      </w:r>
    </w:p>
    <w:p w14:paraId="181D78FD" w14:textId="77777777" w:rsidR="006852C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04040"/>
          <w:sz w:val="20"/>
          <w:szCs w:val="20"/>
        </w:rPr>
        <w:t>Investigate and remediate the September sales collapse. Conduct a root-cause analysis (stock-out logs, POS downtime records, staff attendance) and establish a minimum safety-stock policy calibrated to August-level demand before the peak period.</w:t>
      </w:r>
    </w:p>
    <w:p w14:paraId="3DB7451F" w14:textId="77777777" w:rsidR="006852C0" w:rsidRDefault="006852C0">
      <w:pPr>
        <w:pBdr>
          <w:top w:val="single" w:sz="6" w:space="1" w:color="2E75B6"/>
        </w:pBdr>
        <w:spacing w:after="120"/>
      </w:pPr>
    </w:p>
    <w:p w14:paraId="3AE38D7B" w14:textId="426358FE" w:rsidR="006852C0" w:rsidRDefault="006852C0">
      <w:pPr>
        <w:jc w:val="center"/>
      </w:pPr>
    </w:p>
    <w:sectPr w:rsidR="006852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6B4"/>
    <w:multiLevelType w:val="hybridMultilevel"/>
    <w:tmpl w:val="F8FA4ECA"/>
    <w:lvl w:ilvl="0" w:tplc="19B0CF76">
      <w:start w:val="1"/>
      <w:numFmt w:val="bullet"/>
      <w:lvlText w:val="●"/>
      <w:lvlJc w:val="left"/>
      <w:pPr>
        <w:ind w:left="720" w:hanging="360"/>
      </w:pPr>
    </w:lvl>
    <w:lvl w:ilvl="1" w:tplc="6FCA020C">
      <w:start w:val="1"/>
      <w:numFmt w:val="bullet"/>
      <w:lvlText w:val="○"/>
      <w:lvlJc w:val="left"/>
      <w:pPr>
        <w:ind w:left="1440" w:hanging="360"/>
      </w:pPr>
    </w:lvl>
    <w:lvl w:ilvl="2" w:tplc="D2AC8D16">
      <w:start w:val="1"/>
      <w:numFmt w:val="bullet"/>
      <w:lvlText w:val="■"/>
      <w:lvlJc w:val="left"/>
      <w:pPr>
        <w:ind w:left="2160" w:hanging="360"/>
      </w:pPr>
    </w:lvl>
    <w:lvl w:ilvl="3" w:tplc="2FDEC920">
      <w:start w:val="1"/>
      <w:numFmt w:val="bullet"/>
      <w:lvlText w:val="●"/>
      <w:lvlJc w:val="left"/>
      <w:pPr>
        <w:ind w:left="2880" w:hanging="360"/>
      </w:pPr>
    </w:lvl>
    <w:lvl w:ilvl="4" w:tplc="4F9EC908">
      <w:start w:val="1"/>
      <w:numFmt w:val="bullet"/>
      <w:lvlText w:val="○"/>
      <w:lvlJc w:val="left"/>
      <w:pPr>
        <w:ind w:left="3600" w:hanging="360"/>
      </w:pPr>
    </w:lvl>
    <w:lvl w:ilvl="5" w:tplc="AC829E08">
      <w:start w:val="1"/>
      <w:numFmt w:val="bullet"/>
      <w:lvlText w:val="■"/>
      <w:lvlJc w:val="left"/>
      <w:pPr>
        <w:ind w:left="4320" w:hanging="360"/>
      </w:pPr>
    </w:lvl>
    <w:lvl w:ilvl="6" w:tplc="07C6B056">
      <w:start w:val="1"/>
      <w:numFmt w:val="bullet"/>
      <w:lvlText w:val="●"/>
      <w:lvlJc w:val="left"/>
      <w:pPr>
        <w:ind w:left="5040" w:hanging="360"/>
      </w:pPr>
    </w:lvl>
    <w:lvl w:ilvl="7" w:tplc="741CED0A">
      <w:start w:val="1"/>
      <w:numFmt w:val="bullet"/>
      <w:lvlText w:val="●"/>
      <w:lvlJc w:val="left"/>
      <w:pPr>
        <w:ind w:left="5760" w:hanging="360"/>
      </w:pPr>
    </w:lvl>
    <w:lvl w:ilvl="8" w:tplc="23D05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713247"/>
    <w:multiLevelType w:val="hybridMultilevel"/>
    <w:tmpl w:val="FDCAC650"/>
    <w:lvl w:ilvl="0" w:tplc="8466AA30">
      <w:start w:val="1"/>
      <w:numFmt w:val="bullet"/>
      <w:lvlText w:val="•"/>
      <w:lvlJc w:val="left"/>
      <w:pPr>
        <w:ind w:left="720" w:hanging="360"/>
      </w:pPr>
    </w:lvl>
    <w:lvl w:ilvl="1" w:tplc="9F16B2FC">
      <w:numFmt w:val="decimal"/>
      <w:lvlText w:val=""/>
      <w:lvlJc w:val="left"/>
    </w:lvl>
    <w:lvl w:ilvl="2" w:tplc="088C485E">
      <w:numFmt w:val="decimal"/>
      <w:lvlText w:val=""/>
      <w:lvlJc w:val="left"/>
    </w:lvl>
    <w:lvl w:ilvl="3" w:tplc="9FBC7F28">
      <w:numFmt w:val="decimal"/>
      <w:lvlText w:val=""/>
      <w:lvlJc w:val="left"/>
    </w:lvl>
    <w:lvl w:ilvl="4" w:tplc="8D9E6E10">
      <w:numFmt w:val="decimal"/>
      <w:lvlText w:val=""/>
      <w:lvlJc w:val="left"/>
    </w:lvl>
    <w:lvl w:ilvl="5" w:tplc="D6FC07A8">
      <w:numFmt w:val="decimal"/>
      <w:lvlText w:val=""/>
      <w:lvlJc w:val="left"/>
    </w:lvl>
    <w:lvl w:ilvl="6" w:tplc="2A9E48C4">
      <w:numFmt w:val="decimal"/>
      <w:lvlText w:val=""/>
      <w:lvlJc w:val="left"/>
    </w:lvl>
    <w:lvl w:ilvl="7" w:tplc="1694B53A">
      <w:numFmt w:val="decimal"/>
      <w:lvlText w:val=""/>
      <w:lvlJc w:val="left"/>
    </w:lvl>
    <w:lvl w:ilvl="8" w:tplc="1E3EB066">
      <w:numFmt w:val="decimal"/>
      <w:lvlText w:val=""/>
      <w:lvlJc w:val="left"/>
    </w:lvl>
  </w:abstractNum>
  <w:num w:numId="1" w16cid:durableId="1677346831">
    <w:abstractNumId w:val="0"/>
    <w:lvlOverride w:ilvl="0">
      <w:startOverride w:val="1"/>
    </w:lvlOverride>
  </w:num>
  <w:num w:numId="2" w16cid:durableId="1650255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C0"/>
    <w:rsid w:val="00500138"/>
    <w:rsid w:val="006852C0"/>
    <w:rsid w:val="00C0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E9DA"/>
  <w15:docId w15:val="{8C26AF52-1E6F-47DD-B06B-87D19D02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2026-05-30T08:13:00Z</dcterms:created>
  <dcterms:modified xsi:type="dcterms:W3CDTF">2026-05-30T08:13:00Z</dcterms:modified>
</cp:coreProperties>
</file>