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18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16"/>
          <w:szCs w:val="16"/>
          <w:shd w:fill="f7fafc" w:val="clear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-9523</wp:posOffset>
                </wp:positionV>
                <wp:extent cx="7772400" cy="5842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3487900"/>
                          <a:ext cx="7772400" cy="584200"/>
                          <a:chOff x="1459800" y="3487900"/>
                          <a:chExt cx="7772400" cy="584200"/>
                        </a:xfrm>
                      </wpg:grpSpPr>
                      <wpg:grpSp>
                        <wpg:cNvGrpSpPr/>
                        <wpg:grpSpPr>
                          <a:xfrm>
                            <a:off x="1459800" y="3487900"/>
                            <a:ext cx="7772400" cy="584200"/>
                            <a:chOff x="1459800" y="3487900"/>
                            <a:chExt cx="7772400" cy="584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3487900"/>
                              <a:ext cx="7772400" cy="58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3487900"/>
                              <a:ext cx="7772400" cy="584200"/>
                              <a:chOff x="0" y="0"/>
                              <a:chExt cx="7772400" cy="584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772400" cy="58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7772400" cy="584200"/>
                              </a:xfrm>
                              <a:custGeom>
                                <a:rect b="b" l="l" r="r" t="t"/>
                                <a:pathLst>
                                  <a:path extrusionOk="0" h="584200" w="7772400">
                                    <a:moveTo>
                                      <a:pt x="77724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84200"/>
                                    </a:lnTo>
                                    <a:lnTo>
                                      <a:pt x="7772400" y="584200"/>
                                    </a:lnTo>
                                    <a:lnTo>
                                      <a:pt x="77724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F4B8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74700" y="127533"/>
                                <a:ext cx="3446779" cy="311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CLOUDORA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1.99999809265137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c8d5e3"/>
                                      <w:sz w:val="15"/>
                                      <w:vertAlign w:val="baseline"/>
                                    </w:rPr>
                                    <w:t xml:space="preserve">B2B HR Software | Security Operations (fictional client - MyFirstHack training)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5064378" y="139030"/>
                                <a:ext cx="1946275" cy="300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22.9999876022339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TRIAGE VERDICT WORKSHEET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6.99999809265137" w:line="240"/>
                                    <w:ind w:left="1793.0000305175781" w:right="0" w:firstLine="3586.0000610351562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c8d5e3"/>
                                      <w:sz w:val="15"/>
                                      <w:vertAlign w:val="baseline"/>
                                    </w:rPr>
                                    <w:t xml:space="preserve">One page per alert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-9523</wp:posOffset>
                </wp:positionV>
                <wp:extent cx="7772400" cy="584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1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color w:val="13171d"/>
          <w:sz w:val="32"/>
          <w:szCs w:val="32"/>
          <w:rtl w:val="0"/>
        </w:rPr>
        <w:t xml:space="preserve">Triage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32" w:line="240" w:lineRule="auto"/>
        <w:ind w:left="0" w:firstLine="0"/>
        <w:rPr>
          <w:b w:val="0"/>
          <w:bCs w:val="0"/>
          <w:color w:val="5b646f"/>
          <w:sz w:val="17"/>
          <w:szCs w:val="17"/>
        </w:rPr>
      </w:pPr>
      <w:r w:rsidDel="00000000" w:rsidR="00000000" w:rsidRPr="00000000">
        <w:rPr>
          <w:b w:val="0"/>
          <w:bCs w:val="0"/>
          <w:color w:val="5b646f"/>
          <w:sz w:val="17"/>
          <w:szCs w:val="17"/>
          <w:rtl w:val="0"/>
        </w:rPr>
        <w:t xml:space="preserve">Seven parts, one paragraph of thinking. Test: could another analyst retrace your steps from this page alone?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79"/>
          <w:tab w:val="left" w:leader="none" w:pos="5419"/>
          <w:tab w:val="left" w:leader="none" w:pos="7859"/>
        </w:tabs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ID</w:t>
        <w:tab/>
        <w:t xml:space="preserve">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tblGridChange w:id="0">
          <w:tblGrid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CLD-0104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Dhimons Thapa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(WHAT FIRED, ON WHOM OR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Five MFA denial (error 500121) for user nina.cole@cloudora.io between 06:31 and 06:47 UTC, then a successful sign-in at 06:52 UTC. All events from 198.51.100.22 (Manchester office), Windows 10, Chrome. A new authenticator device was registered at 06:50 UTC. 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HYPOTHESIS (BOTH DIRECTIONS)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Bad one: Internal staff compromised her credentials and tried to log in from the office, used social engineering on helpdesk and made their own device as MFA.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Good one: The user couldn't match her MFA so she called helpdesk and created a new MFA.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EVIDENCE CHECKED (NAME THE ACTUAL SOURCES AND WHAT EACH SHOWED)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Handover schedule: LDN-SCAN-01 (203.0.113.44) sweeps Monday 22:00 to Tuesday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color w:val="172b31"/>
                <w:sz w:val="18"/>
                <w:szCs w:val="18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03:00</w:t>
            </w: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Sign-in slice: every event, failures included, from her usual Manchester office IP on her usual Windows 10 Chrome machine, in her normal morning window. Helpdesk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color w:val="172b31"/>
                <w:sz w:val="18"/>
                <w:szCs w:val="18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HD-4471: raised by nina.cole herself at 07:05 asking for help re-enrolling MFA on a new phone. Registration timing (06:50) sits between her failures and her success,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consistent with self-enrollment finally working. </w:t>
            </w: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; source and window match exactly. Alert detail: sequential SYN probes, no data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transfer, no follow-on alerts from the source.</w:t>
            </w: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ind w:left="0" w:firstLine="0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VERDICT (TICK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1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rxkru9lbcpw6" w:id="0"/>
      <w:bookmarkEnd w:id="0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True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wom89f5b53n" w:id="1"/>
      <w:bookmarkEnd w:id="1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False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x378uf9magfn" w:id="2"/>
      <w:bookmarkEnd w:id="2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fhxu75uwfqk6" w:id="3"/>
      <w:bookmarkEnd w:id="3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llxc3byws3zp" w:id="4"/>
      <w:bookmarkEnd w:id="4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Insufficient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6el27wc66w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SEVERITY YOU ASSIGNED (TICK ONE)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95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Informational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95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REPORTED SEVERITY, AND WHY RE-RATED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False</w:t>
            </w: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positive, (help desk resolved the issue)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dkr8zfk5z10s" w:id="6"/>
      <w:bookmarkEnd w:id="6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ACTION (CLOSE / MONITOR UNTIL / ESCALATE TO / GATHER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Closed referencing HD-4471; no reset required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JUSTIFICATION (THE SENTENCE THAT MAKES IT DEFENSIBLE)</w:t>
      </w:r>
    </w:p>
    <w:p w:rsidR="00000000" w:rsidDel="00000000" w:rsidP="00000000" w:rsidRDefault="00000000" w:rsidRPr="00000000" w14:paraId="00000034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MFA fatigue requires an attacker-side source for the password use; every event here originates from the user's known device and location, and the user opened a matching ticket before the SOC ever contacted her.</w:t>
            </w: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MITRE ATT&amp;CK (TRUE POSITIVES AND ESCALATIONS ONLY; A FALSE POSITIVE GETS NO TECHNIQUE)</w:t>
      </w:r>
    </w:p>
    <w:p w:rsidR="00000000" w:rsidDel="00000000" w:rsidP="00000000" w:rsidRDefault="00000000" w:rsidRPr="00000000" w14:paraId="00000038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3A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