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NON-DISCLOSURE AGREEMENT</w:t>
      </w:r>
    </w:p>
    <w:p w:rsidR="00000000" w:rsidDel="00000000" w:rsidP="00000000" w:rsidRDefault="00000000" w:rsidRPr="00000000" w14:paraId="000000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7"/>
          <w:tab w:val="left" w:leader="none" w:pos="459"/>
        </w:tabs>
        <w:spacing w:after="0" w:before="242" w:line="240" w:lineRule="auto"/>
        <w:ind w:left="459" w:right="115"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Purpose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undersigned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Participant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a participant of NUS SDS Datathon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Event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which is planned to </w:t>
      </w:r>
      <w:r w:rsidDel="00000000" w:rsidR="00000000" w:rsidRPr="00000000">
        <w:rPr>
          <w:rFonts w:ascii="Times New Roman" w:cs="Times New Roman" w:eastAsia="Times New Roman" w:hAnsi="Times New Roman"/>
          <w:rtl w:val="0"/>
        </w:rPr>
        <w:t xml:space="preserve">take place in late January 2026 to early February 2026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This Non-disclosure Agreement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Agreement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made by and among you and all other participants who sign a counterpart copy of this Agreement. During the event, participants will receive information, in the form of datasets, provided by </w:t>
      </w:r>
      <w:r w:rsidDel="00000000" w:rsidR="00000000" w:rsidRPr="00000000">
        <w:rPr>
          <w:rFonts w:ascii="Times New Roman" w:cs="Times New Roman" w:eastAsia="Times New Roman" w:hAnsi="Times New Roman"/>
          <w:rtl w:val="0"/>
        </w:rPr>
        <w:t xml:space="preserve">gradsingapore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Discloser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8"/>
          <w:tab w:val="left" w:leader="none" w:pos="460"/>
        </w:tabs>
        <w:spacing w:after="0" w:before="77" w:line="240" w:lineRule="auto"/>
        <w:ind w:left="460" w:right="11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Confidentiality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Participant agrees to treat as confidential all information received at or concerning activities taking place at the Events, including, but not limited to, all test activities and test results for each Event, and all other participants’ respective information disclosed at the Event to Participant concerning their research, experimental work, development, design details and specifications and engineering information as confidential information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Confidential Information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Participant shall use such Confidential Information for the sole purpose of the Event. Participant shall not disclose Confidential Information of the Discloser to any person or entity not involved in the Event in the capacity of an organiser or Participant for purposes beyond what the Event permits. Participant shall immediately give notice to the applicable Discloser of any unauthorized use or disclosure of that Discloser’s Confidential Information that Participant becomes aware of. Participant agrees to assist the Discloser in remedying such unauthorized use or disclosure of its Confidential Information. The obligations set forth in this Agreement shall not apply to any Confidential Information which is: (a) rightfully in the public domain other than by a breach of a duty to the Discloser; (b) rightfully received from a third party without any obligation of confidentiality; (c) rightfully known to Participant without any limitation on use or disclosure prior to its receipt from the Discloser; (d) independently developed by Participant without reference to such Confidential Information; or (e) generally made available to third parties by the Discloser without restriction on disclosure. Upon written request by a particular Discloser, Participant will destroy all tangible Confidential Information of that Discloser in Participant’s possession or control and certify such destruction in writing to the Discloser. All Confidential Information is provided “AS IS” and without any warranty, express, implied or otherwise, for such Confidential Information or its accuracy or performance.</w:t>
      </w:r>
    </w:p>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8"/>
          <w:tab w:val="left" w:leader="none" w:pos="460"/>
        </w:tabs>
        <w:spacing w:after="0" w:before="240" w:line="240" w:lineRule="auto"/>
        <w:ind w:left="460" w:right="117"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Compliance with Laws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Participant agrees to comply with all applicable laws while attending Event.</w:t>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8"/>
          <w:tab w:val="left" w:leader="none" w:pos="460"/>
        </w:tabs>
        <w:spacing w:after="0" w:before="240" w:line="240" w:lineRule="auto"/>
        <w:ind w:left="460" w:right="117"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Governing Law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This Agreement shall be governed by and construed in accordance with the laws of Singapore.</w:t>
      </w:r>
    </w:p>
    <w:p w:rsidR="00000000" w:rsidDel="00000000" w:rsidP="00000000" w:rsidRDefault="00000000" w:rsidRPr="00000000" w14:paraId="00000006">
      <w:pPr>
        <w:tabs>
          <w:tab w:val="left" w:leader="none" w:pos="457"/>
          <w:tab w:val="left" w:leader="none" w:pos="459"/>
        </w:tabs>
        <w:spacing w:before="2" w:lineRule="auto"/>
        <w:ind w:right="116"/>
        <w:jc w:val="both"/>
        <w:rPr>
          <w:rFonts w:ascii="Times New Roman" w:cs="Times New Roman" w:eastAsia="Times New Roman" w:hAnsi="Times New Roman"/>
        </w:rPr>
      </w:pPr>
      <w:r w:rsidDel="00000000" w:rsidR="00000000" w:rsidRPr="00000000">
        <w:rPr>
          <w:rtl w:val="0"/>
        </w:rPr>
      </w:r>
    </w:p>
    <w:bookmarkStart w:colFirst="0" w:colLast="0" w:name="bookmark=id.uyng8nogvc1i" w:id="0"/>
    <w:bookmarkEnd w:id="0"/>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8"/>
          <w:tab w:val="left" w:leader="none" w:pos="460"/>
        </w:tabs>
        <w:spacing w:after="0" w:before="0" w:line="240" w:lineRule="auto"/>
        <w:ind w:left="460" w:right="115"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Ownership of Confidential Information and Other Materials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All Confidential Information, and any Derivatives thereof, remain the property of the Discloser and no license or other rights to Confidential Information is granted or implied hereby. Confidential Information includes all summaries and abstracts of the same. “Derivatives” shall mean, for copyrightable or copyrighted material, any translation, abridgment, revision or other form in which an existing work may be recast, transformed or adapted.</w:t>
      </w:r>
    </w:p>
    <w:bookmarkStart w:colFirst="0" w:colLast="0" w:name="bookmark=id.b2a08m7dfigz" w:id="1"/>
    <w:bookmarkEnd w:id="1"/>
    <w:bookmarkStart w:colFirst="0" w:colLast="0" w:name="bookmark=id.uerkanie1ru" w:id="2"/>
    <w:bookmarkEnd w:id="2"/>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11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acknowledge that I have read this Agreement. I understand that the execution of this Agreement is necessary for attending an Event and agree to adhere to the provisions of this Agreement.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9"/>
        </w:tabs>
        <w:spacing w:after="0" w:before="0" w:line="240" w:lineRule="auto"/>
        <w:ind w:left="10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9"/>
        </w:tabs>
        <w:spacing w:after="0" w:before="0" w:line="240" w:lineRule="auto"/>
        <w:ind w:left="10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9"/>
        </w:tabs>
        <w:spacing w:after="0" w:before="0" w:line="240" w:lineRule="auto"/>
        <w:ind w:left="10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tl w:val="0"/>
        </w:rPr>
      </w:r>
    </w:p>
    <w:sectPr>
      <w:footerReference r:id="rId7" w:type="default"/>
      <w:pgSz w:h="15840" w:w="12240" w:orient="portrait"/>
      <w:pgMar w:bottom="1077" w:top="1360" w:left="1338" w:right="1321" w:header="0" w:footer="88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0" w:hanging="360"/>
      </w:pPr>
      <w:rPr>
        <w:rFonts w:ascii="Arial" w:cs="Arial" w:eastAsia="Arial" w:hAnsi="Arial"/>
        <w:b w:val="0"/>
        <w:bCs w:val="0"/>
        <w:i w:val="0"/>
        <w:iCs w:val="0"/>
        <w:sz w:val="22"/>
        <w:szCs w:val="22"/>
      </w:rPr>
    </w:lvl>
    <w:lvl w:ilvl="1">
      <w:start w:val="0"/>
      <w:numFmt w:val="bullet"/>
      <w:lvlText w:val="•"/>
      <w:lvlJc w:val="left"/>
      <w:pPr>
        <w:ind w:left="1372" w:hanging="360.0000000000001"/>
      </w:pPr>
      <w:rPr/>
    </w:lvl>
    <w:lvl w:ilvl="2">
      <w:start w:val="0"/>
      <w:numFmt w:val="bullet"/>
      <w:lvlText w:val="•"/>
      <w:lvlJc w:val="left"/>
      <w:pPr>
        <w:ind w:left="2284" w:hanging="360"/>
      </w:pPr>
      <w:rPr/>
    </w:lvl>
    <w:lvl w:ilvl="3">
      <w:start w:val="0"/>
      <w:numFmt w:val="bullet"/>
      <w:lvlText w:val="•"/>
      <w:lvlJc w:val="left"/>
      <w:pPr>
        <w:ind w:left="3196" w:hanging="360"/>
      </w:pPr>
      <w:rPr/>
    </w:lvl>
    <w:lvl w:ilvl="4">
      <w:start w:val="0"/>
      <w:numFmt w:val="bullet"/>
      <w:lvlText w:val="•"/>
      <w:lvlJc w:val="left"/>
      <w:pPr>
        <w:ind w:left="4108" w:hanging="360"/>
      </w:pPr>
      <w:rPr/>
    </w:lvl>
    <w:lvl w:ilvl="5">
      <w:start w:val="0"/>
      <w:numFmt w:val="bullet"/>
      <w:lvlText w:val="•"/>
      <w:lvlJc w:val="left"/>
      <w:pPr>
        <w:ind w:left="5020" w:hanging="360"/>
      </w:pPr>
      <w:rPr/>
    </w:lvl>
    <w:lvl w:ilvl="6">
      <w:start w:val="0"/>
      <w:numFmt w:val="bullet"/>
      <w:lvlText w:val="•"/>
      <w:lvlJc w:val="left"/>
      <w:pPr>
        <w:ind w:left="5932" w:hanging="360"/>
      </w:pPr>
      <w:rPr/>
    </w:lvl>
    <w:lvl w:ilvl="7">
      <w:start w:val="0"/>
      <w:numFmt w:val="bullet"/>
      <w:lvlText w:val="•"/>
      <w:lvlJc w:val="left"/>
      <w:pPr>
        <w:ind w:left="6844" w:hanging="360"/>
      </w:pPr>
      <w:rPr/>
    </w:lvl>
    <w:lvl w:ilvl="8">
      <w:start w:val="0"/>
      <w:numFmt w:val="bullet"/>
      <w:lvlText w:val="•"/>
      <w:lvlJc w:val="left"/>
      <w:pPr>
        <w:ind w:left="7756"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239D9"/>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239D9"/>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239D9"/>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239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239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D239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239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239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239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239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239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239D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239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239D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239D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239D9"/>
    <w:rPr>
      <w:i w:val="1"/>
      <w:iCs w:val="1"/>
      <w:color w:val="404040" w:themeColor="text1" w:themeTint="0000BF"/>
    </w:rPr>
  </w:style>
  <w:style w:type="paragraph" w:styleId="ListParagraph">
    <w:name w:val="List Paragraph"/>
    <w:basedOn w:val="Normal"/>
    <w:uiPriority w:val="1"/>
    <w:qFormat w:val="1"/>
    <w:rsid w:val="00D239D9"/>
    <w:pPr>
      <w:ind w:left="720"/>
      <w:contextualSpacing w:val="1"/>
    </w:pPr>
  </w:style>
  <w:style w:type="character" w:styleId="IntenseEmphasis">
    <w:name w:val="Intense Emphasis"/>
    <w:basedOn w:val="DefaultParagraphFont"/>
    <w:uiPriority w:val="21"/>
    <w:qFormat w:val="1"/>
    <w:rsid w:val="00D239D9"/>
    <w:rPr>
      <w:i w:val="1"/>
      <w:iCs w:val="1"/>
      <w:color w:val="0f4761" w:themeColor="accent1" w:themeShade="0000BF"/>
    </w:rPr>
  </w:style>
  <w:style w:type="paragraph" w:styleId="IntenseQuote">
    <w:name w:val="Intense Quote"/>
    <w:basedOn w:val="Normal"/>
    <w:next w:val="Normal"/>
    <w:link w:val="IntenseQuoteChar"/>
    <w:uiPriority w:val="30"/>
    <w:qFormat w:val="1"/>
    <w:rsid w:val="00D239D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239D9"/>
    <w:rPr>
      <w:i w:val="1"/>
      <w:iCs w:val="1"/>
      <w:color w:val="0f4761" w:themeColor="accent1" w:themeShade="0000BF"/>
    </w:rPr>
  </w:style>
  <w:style w:type="character" w:styleId="IntenseReference">
    <w:name w:val="Intense Reference"/>
    <w:basedOn w:val="DefaultParagraphFont"/>
    <w:uiPriority w:val="32"/>
    <w:qFormat w:val="1"/>
    <w:rsid w:val="00D239D9"/>
    <w:rPr>
      <w:b w:val="1"/>
      <w:bCs w:val="1"/>
      <w:smallCaps w:val="1"/>
      <w:color w:val="0f4761" w:themeColor="accent1" w:themeShade="0000BF"/>
      <w:spacing w:val="5"/>
    </w:rPr>
  </w:style>
  <w:style w:type="paragraph" w:styleId="BodyText">
    <w:name w:val="Body Text"/>
    <w:basedOn w:val="Normal"/>
    <w:link w:val="BodyTextChar"/>
    <w:uiPriority w:val="1"/>
    <w:qFormat w:val="1"/>
    <w:rsid w:val="00D239D9"/>
    <w:pPr>
      <w:ind w:left="460"/>
      <w:jc w:val="both"/>
    </w:pPr>
  </w:style>
  <w:style w:type="character" w:styleId="BodyTextChar" w:customStyle="1">
    <w:name w:val="Body Text Char"/>
    <w:basedOn w:val="DefaultParagraphFont"/>
    <w:link w:val="BodyText"/>
    <w:uiPriority w:val="1"/>
    <w:rsid w:val="00D239D9"/>
    <w:rPr>
      <w:rFonts w:ascii="Arial" w:cs="Arial" w:eastAsia="Arial" w:hAnsi="Arial"/>
      <w:kern w:val="0"/>
      <w:sz w:val="22"/>
      <w:szCs w:val="22"/>
      <w:lang w:eastAsia="en-US" w:val="en-US"/>
    </w:rPr>
  </w:style>
  <w:style w:type="paragraph" w:styleId="Header">
    <w:name w:val="header"/>
    <w:basedOn w:val="Normal"/>
    <w:link w:val="HeaderChar"/>
    <w:uiPriority w:val="99"/>
    <w:unhideWhenUsed w:val="1"/>
    <w:rsid w:val="00D239D9"/>
    <w:pPr>
      <w:tabs>
        <w:tab w:val="center" w:pos="4513"/>
        <w:tab w:val="right" w:pos="9026"/>
      </w:tabs>
    </w:pPr>
  </w:style>
  <w:style w:type="character" w:styleId="HeaderChar" w:customStyle="1">
    <w:name w:val="Header Char"/>
    <w:basedOn w:val="DefaultParagraphFont"/>
    <w:link w:val="Header"/>
    <w:uiPriority w:val="99"/>
    <w:rsid w:val="00D239D9"/>
    <w:rPr>
      <w:rFonts w:ascii="Arial" w:cs="Arial" w:eastAsia="Arial" w:hAnsi="Arial"/>
      <w:kern w:val="0"/>
      <w:sz w:val="22"/>
      <w:szCs w:val="22"/>
      <w:lang w:eastAsia="en-US" w:val="en-US"/>
    </w:rPr>
  </w:style>
  <w:style w:type="paragraph" w:styleId="Footer">
    <w:name w:val="footer"/>
    <w:basedOn w:val="Normal"/>
    <w:link w:val="FooterChar"/>
    <w:uiPriority w:val="99"/>
    <w:unhideWhenUsed w:val="1"/>
    <w:rsid w:val="00D239D9"/>
    <w:pPr>
      <w:tabs>
        <w:tab w:val="center" w:pos="4513"/>
        <w:tab w:val="right" w:pos="9026"/>
      </w:tabs>
    </w:pPr>
  </w:style>
  <w:style w:type="character" w:styleId="FooterChar" w:customStyle="1">
    <w:name w:val="Footer Char"/>
    <w:basedOn w:val="DefaultParagraphFont"/>
    <w:link w:val="Footer"/>
    <w:uiPriority w:val="99"/>
    <w:rsid w:val="00D239D9"/>
    <w:rPr>
      <w:rFonts w:ascii="Arial" w:cs="Arial" w:eastAsia="Arial" w:hAnsi="Arial"/>
      <w:kern w:val="0"/>
      <w:sz w:val="22"/>
      <w:szCs w:val="22"/>
      <w:lang w:eastAsia="en-US" w:val="en-US"/>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oeSOuZ2f5d2AcsCrS2ytHh5tKg==">CgMxLjAyD2lkLnV5bmc4bm9ndmMxaTIPaWQuYjJhMDhtN2RmaWd6Mg5pZC51ZXJrYW5pZTFydTgAciExc2JuSV84Sms5VXJ0OUJyNjM4cnpSSEw5eFBOVWJRMTY=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2025-01-12T10:41:00Z</dcterms:created>
  <dc:creator>Zhen Jie Teo</dc:creator>
</cp:coreProperties>
</file>