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Limit in the end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Typeof: </w:t>
      </w:r>
      <w:r w:rsidDel="00000000" w:rsidR="00000000" w:rsidRPr="00000000">
        <w:rPr>
          <w:rtl w:val="0"/>
        </w:rPr>
        <w:t xml:space="preserve">gives type of data in column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Count(*) counts duplicate as well, count(distinct col_name) can take only single column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S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]ingle quotes are for [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S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]trings ; [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D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]ouble quotes are for [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D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]atabase identifiers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SQL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NOT keyword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WHERE not city = ‘berlin’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 can be used for strings as well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OR can be used as where city = ‘ ‘ or ‘ ‘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: insert into tablename (coloumn1data, coloumn2data, …) values (‘ ‘, ‘ ‘, ‘ ‘)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for null</w:t>
      </w:r>
      <w:r w:rsidDel="00000000" w:rsidR="00000000" w:rsidRPr="00000000">
        <w:rPr>
          <w:rtl w:val="0"/>
        </w:rPr>
        <w:t xml:space="preserve"> = cannot be used, use IS NULL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 update tablename set coloumnname = ‘ ‘, coloumnname = ‘ ‘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Delete from tablename where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Aggregate function in where</w:t>
      </w:r>
      <w:r w:rsidDel="00000000" w:rsidR="00000000" w:rsidRPr="00000000">
        <w:rPr>
          <w:rtl w:val="0"/>
        </w:rPr>
        <w:t xml:space="preserve">: agg cannot be used in where but a subquery can be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Non procedural language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used to retrieve, write, update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Definition of table, column, database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ER diagram: relation between tables in graphical form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Chen notation, Cow’s foot, UML class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SELECT, LIMIT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Temporary tables: Can be updated unlike client;s table, fast bcz less access to users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Single and multiline comments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Snow flake diag and star schema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Filtering, using operators, IN, OR, NOT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Wildcards, Sorting data: Can take multiple columns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Aggergate functions AVG, COUNT, MIN, MAX, SUM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Distinct, Grouping data aggregates it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Subqueries, Joins create easier subqueries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CROSS join: x*y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Inner join common from both, requires ON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Left join, Right join, Self join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String Fns: Concatenate || ‘ ‘ !!___!! ‘ ‘, Trim, substring, upperm lower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STRFTIME extracts individual yy, mm, dd, hh,mm,SS,ss from yy-mm-dd-hh-mm-SS-ss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CASE statements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data profiling, View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Row number: </w:t>
      </w:r>
      <w:r w:rsidDel="00000000" w:rsidR="00000000" w:rsidRPr="00000000">
        <w:rPr>
          <w:rtl w:val="0"/>
        </w:rPr>
        <w:t xml:space="preserve">indexes row starting from 1, Order by is compulsary; Using partition also resets row number after every partition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Row_number() over (order by)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aggregation using group by does not allow to view coloumns, it only shows the last entry; we can do this by using join</w:t>
      </w:r>
    </w:p>
    <w:p w:rsidR="00000000" w:rsidDel="00000000" w:rsidP="00000000" w:rsidRDefault="00000000" w:rsidRPr="00000000" w14:paraId="0000002A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or we can use: </w:t>
      </w:r>
      <w:r w:rsidDel="00000000" w:rsidR="00000000" w:rsidRPr="00000000">
        <w:rPr>
          <w:b w:val="1"/>
          <w:i w:val="1"/>
          <w:rtl w:val="0"/>
        </w:rPr>
        <w:t xml:space="preserve">Count(coloumn_name) over (partition by coloumn name)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accessing each cell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modulus operator in sql, mod(coloumn_name, divider)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Rlike operator can be used for comparing last letters with multiple letters simultaneously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Rank(), Rlike, Llike, regular expression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