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67124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0F778F">
          <v:rect id="_x0000_i1025" style="width:0;height:1.5pt" o:hralign="center" o:hrstd="t" o:hr="t" fillcolor="#a0a0a0" stroked="f"/>
        </w:pict>
      </w:r>
    </w:p>
    <w:p w14:paraId="410F3AFC" w14:textId="1208EFF4" w:rsidR="005B7D31" w:rsidRDefault="005B7D31" w:rsidP="005B7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7D31">
        <w:rPr>
          <w:rFonts w:ascii="Times New Roman" w:eastAsia="Times New Roman" w:hAnsi="Times New Roman" w:cs="Times New Roman"/>
          <w:b/>
          <w:bCs/>
          <w:sz w:val="36"/>
          <w:szCs w:val="36"/>
        </w:rPr>
        <w:t>Telco Customer Churn Dataset</w:t>
      </w:r>
    </w:p>
    <w:p w14:paraId="5644F8D8" w14:textId="77777777" w:rsidR="001459CF" w:rsidRPr="005B7D31" w:rsidRDefault="001459CF" w:rsidP="005B7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56A546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1. How many customers are in the dataset?</w:t>
      </w:r>
    </w:p>
    <w:p w14:paraId="170F2C19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5B7D31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total_customers</w:t>
      </w:r>
      <w:proofErr w:type="spellEnd"/>
    </w:p>
    <w:p w14:paraId="3C1B815E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>;</w:t>
      </w:r>
    </w:p>
    <w:p w14:paraId="063EC388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Returns the total number of rows (customers) in the dataset.</w:t>
      </w:r>
    </w:p>
    <w:p w14:paraId="30DFEFEE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6AA03C">
          <v:rect id="_x0000_i1026" style="width:0;height:1.5pt" o:hralign="center" o:hrstd="t" o:hr="t" fillcolor="#a0a0a0" stroked="f"/>
        </w:pict>
      </w:r>
    </w:p>
    <w:p w14:paraId="1A0447CB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2. What percentage of customers have churned?</w:t>
      </w:r>
    </w:p>
    <w:p w14:paraId="3142F16B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703451F6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7D31">
        <w:rPr>
          <w:rFonts w:ascii="Courier New" w:eastAsia="Times New Roman" w:hAnsi="Courier New" w:cs="Courier New"/>
          <w:sz w:val="20"/>
          <w:szCs w:val="20"/>
        </w:rPr>
        <w:t>ROUND(</w:t>
      </w:r>
      <w:proofErr w:type="gram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SUM(CASE WHEN Churn = 'Yes' THEN 1 ELSE 0 END) * 100.0 / COUNT(*), 2) AS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churn_percentage</w:t>
      </w:r>
      <w:proofErr w:type="spellEnd"/>
    </w:p>
    <w:p w14:paraId="22393E22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>;</w:t>
      </w:r>
    </w:p>
    <w:p w14:paraId="09116A42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Calculates the churn rate as a percentage.</w:t>
      </w:r>
    </w:p>
    <w:p w14:paraId="7C261986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91FE3B">
          <v:rect id="_x0000_i1027" style="width:0;height:1.5pt" o:hralign="center" o:hrstd="t" o:hr="t" fillcolor="#a0a0a0" stroked="f"/>
        </w:pict>
      </w:r>
    </w:p>
    <w:p w14:paraId="5CAE28AF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3. What is the average monthly charge for customers who churned vs. those who didn’t?</w:t>
      </w:r>
    </w:p>
    <w:p w14:paraId="205B96EB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74B98AF0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Churn,</w:t>
      </w:r>
    </w:p>
    <w:p w14:paraId="0D1403AA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ROUND(AVG(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MonthlyCharges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), 2) AS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avg_monthly_charge</w:t>
      </w:r>
      <w:proofErr w:type="spellEnd"/>
    </w:p>
    <w:p w14:paraId="53DD4894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</w:p>
    <w:p w14:paraId="6B363BF7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>GROUP BY Churn;</w:t>
      </w:r>
    </w:p>
    <w:p w14:paraId="1AA769A5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Compares spending behavior between churned and retained customers.</w:t>
      </w:r>
    </w:p>
    <w:p w14:paraId="238C9C9C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2EE82">
          <v:rect id="_x0000_i1028" style="width:0;height:1.5pt" o:hralign="center" o:hrstd="t" o:hr="t" fillcolor="#a0a0a0" stroked="f"/>
        </w:pict>
      </w:r>
    </w:p>
    <w:p w14:paraId="6460D2F4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4. Which internet service type has the highest churn rate?</w:t>
      </w:r>
    </w:p>
    <w:p w14:paraId="7189C303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4D0B4B44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InternetService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>,</w:t>
      </w:r>
    </w:p>
    <w:p w14:paraId="45534F3D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7D31">
        <w:rPr>
          <w:rFonts w:ascii="Courier New" w:eastAsia="Times New Roman" w:hAnsi="Courier New" w:cs="Courier New"/>
          <w:sz w:val="20"/>
          <w:szCs w:val="20"/>
        </w:rPr>
        <w:t>ROUND(</w:t>
      </w:r>
      <w:proofErr w:type="gram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SUM(CASE WHEN Churn = 'Yes' THEN 1 ELSE 0 END) * 100.0 / COUNT(*), 2) AS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churn_rate</w:t>
      </w:r>
      <w:proofErr w:type="spellEnd"/>
    </w:p>
    <w:p w14:paraId="2813A157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</w:p>
    <w:p w14:paraId="142159B4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InternetService</w:t>
      </w:r>
      <w:proofErr w:type="spellEnd"/>
    </w:p>
    <w:p w14:paraId="5E7B12B9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churn_rate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328A3639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Identifies which internet service (DSL, Fiber optic, None) is most associated with churn.</w:t>
      </w:r>
    </w:p>
    <w:p w14:paraId="7B4EFB93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14B93B">
          <v:rect id="_x0000_i1029" style="width:0;height:1.5pt" o:hralign="center" o:hrstd="t" o:hr="t" fillcolor="#a0a0a0" stroked="f"/>
        </w:pict>
      </w:r>
    </w:p>
    <w:p w14:paraId="20163290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5. What is the distribution of contract types among churned customers?</w:t>
      </w:r>
    </w:p>
    <w:p w14:paraId="0E9E710B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6F636558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Contract,</w:t>
      </w:r>
    </w:p>
    <w:p w14:paraId="5333E391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7D31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churned_count</w:t>
      </w:r>
      <w:proofErr w:type="spellEnd"/>
    </w:p>
    <w:p w14:paraId="08AE2299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</w:p>
    <w:p w14:paraId="1B71F0CC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>WHERE Churn = 'Yes'</w:t>
      </w:r>
    </w:p>
    <w:p w14:paraId="7D2F71D6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>GROUP BY Contract</w:t>
      </w:r>
    </w:p>
    <w:p w14:paraId="202F13A2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churned_count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4910EF1D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Shows which contract types (Month-to-month, </w:t>
      </w:r>
      <w:proofErr w:type="gramStart"/>
      <w:r w:rsidRPr="005B7D31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gramEnd"/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year, Two year) are most prone to churn.</w:t>
      </w:r>
    </w:p>
    <w:p w14:paraId="29B20D65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12FBA0">
          <v:rect id="_x0000_i1030" style="width:0;height:1.5pt" o:hralign="center" o:hrstd="t" o:hr="t" fillcolor="#a0a0a0" stroked="f"/>
        </w:pict>
      </w:r>
    </w:p>
    <w:p w14:paraId="2EB897B6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6. Find the top 5 senior citizens with the highest total charges.</w:t>
      </w:r>
    </w:p>
    <w:p w14:paraId="7AA0E78C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09DFDC2D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>,</w:t>
      </w:r>
    </w:p>
    <w:p w14:paraId="6C0E56A1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TotalCharges</w:t>
      </w:r>
      <w:proofErr w:type="spellEnd"/>
    </w:p>
    <w:p w14:paraId="7D1E45BC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</w:p>
    <w:p w14:paraId="0D664931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SeniorCitizen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14:paraId="28129513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TotalCharges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14:paraId="6BEDBD30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>LIMIT 5;</w:t>
      </w:r>
    </w:p>
    <w:p w14:paraId="1A7FB8A0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Highlights high-value senior customers.</w:t>
      </w:r>
    </w:p>
    <w:p w14:paraId="30DA920A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4C183E">
          <v:rect id="_x0000_i1031" style="width:0;height:1.5pt" o:hralign="center" o:hrstd="t" o:hr="t" fillcolor="#a0a0a0" stroked="f"/>
        </w:pict>
      </w:r>
    </w:p>
    <w:p w14:paraId="4C216126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7. What is the average tenure of customers grouped by payment method?</w:t>
      </w:r>
    </w:p>
    <w:p w14:paraId="3798CEA4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7C3C2944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>,</w:t>
      </w:r>
    </w:p>
    <w:p w14:paraId="2B07FEAE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ROUND(</w:t>
      </w:r>
      <w:proofErr w:type="gramStart"/>
      <w:r w:rsidRPr="005B7D31">
        <w:rPr>
          <w:rFonts w:ascii="Courier New" w:eastAsia="Times New Roman" w:hAnsi="Courier New" w:cs="Courier New"/>
          <w:sz w:val="20"/>
          <w:szCs w:val="20"/>
        </w:rPr>
        <w:t>AVG(</w:t>
      </w:r>
      <w:proofErr w:type="gram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tenure), 2) AS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avg_tenure</w:t>
      </w:r>
      <w:proofErr w:type="spellEnd"/>
    </w:p>
    <w:p w14:paraId="6CC21F1E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</w:p>
    <w:p w14:paraId="6E30ADCB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PaymentMethod</w:t>
      </w:r>
      <w:proofErr w:type="spellEnd"/>
    </w:p>
    <w:p w14:paraId="5C88342A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avg_tenure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70460CFE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Reveals loyalty patterns based on payment preferences.</w:t>
      </w:r>
    </w:p>
    <w:p w14:paraId="4A6D4F07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AEAC0">
          <v:rect id="_x0000_i1032" style="width:0;height:1.5pt" o:hralign="center" o:hrstd="t" o:hr="t" fillcolor="#a0a0a0" stroked="f"/>
        </w:pict>
      </w:r>
    </w:p>
    <w:p w14:paraId="5E7DA8F7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8. Which services are most common among customers who didn’t churn?</w:t>
      </w:r>
    </w:p>
    <w:p w14:paraId="15C7FB60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14:paraId="34035E14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PhoneService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>,</w:t>
      </w:r>
    </w:p>
    <w:p w14:paraId="003CF4B2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InternetService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>,</w:t>
      </w:r>
    </w:p>
    <w:p w14:paraId="3D83F275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B7D31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retained_count</w:t>
      </w:r>
      <w:proofErr w:type="spellEnd"/>
    </w:p>
    <w:p w14:paraId="09F94947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</w:p>
    <w:p w14:paraId="3B7CD154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>WHERE Churn = 'No'</w:t>
      </w:r>
    </w:p>
    <w:p w14:paraId="3E77679F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GROUP BY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PhoneService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InternetService</w:t>
      </w:r>
      <w:proofErr w:type="spellEnd"/>
    </w:p>
    <w:p w14:paraId="05CF0C04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ORDER BY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retained_count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 DESC;</w:t>
      </w:r>
    </w:p>
    <w:p w14:paraId="730CB357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Shows popular service combinations among loyal customers.</w:t>
      </w:r>
    </w:p>
    <w:p w14:paraId="49491228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C94A1">
          <v:rect id="_x0000_i1033" style="width:0;height:1.5pt" o:hralign="center" o:hrstd="t" o:hr="t" fillcolor="#a0a0a0" stroked="f"/>
        </w:pict>
      </w:r>
    </w:p>
    <w:p w14:paraId="134A649F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9. How many customers have both online security and tech support?</w:t>
      </w:r>
    </w:p>
    <w:p w14:paraId="2802E44E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gramStart"/>
      <w:r w:rsidRPr="005B7D31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secure_tech_customers</w:t>
      </w:r>
      <w:proofErr w:type="spellEnd"/>
    </w:p>
    <w:p w14:paraId="11FD5530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</w:p>
    <w:p w14:paraId="3EB9C58A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OnlineSecurity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 = 'Yes' AND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TechSupport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 = 'Yes';</w:t>
      </w:r>
    </w:p>
    <w:p w14:paraId="77DC1453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Measures adoption of protective services.</w:t>
      </w:r>
    </w:p>
    <w:p w14:paraId="5104A225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7EA5E7">
          <v:rect id="_x0000_i1034" style="width:0;height:1.5pt" o:hralign="center" o:hrstd="t" o:hr="t" fillcolor="#a0a0a0" stroked="f"/>
        </w:pict>
      </w:r>
    </w:p>
    <w:p w14:paraId="39CD5828" w14:textId="77777777" w:rsidR="005B7D31" w:rsidRPr="005B7D31" w:rsidRDefault="005B7D31" w:rsidP="005B7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7D31">
        <w:rPr>
          <w:rFonts w:ascii="Times New Roman" w:eastAsia="Times New Roman" w:hAnsi="Times New Roman" w:cs="Times New Roman"/>
          <w:b/>
          <w:bCs/>
          <w:sz w:val="27"/>
          <w:szCs w:val="27"/>
        </w:rPr>
        <w:t>10. List customers with tenure &gt; 60 months and monthly charges &gt; ₹100.</w:t>
      </w:r>
    </w:p>
    <w:p w14:paraId="15BBD3E5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customerID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, tenure,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MonthlyCharges</w:t>
      </w:r>
      <w:proofErr w:type="spellEnd"/>
    </w:p>
    <w:p w14:paraId="61BCB81A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telco_customer_churn</w:t>
      </w:r>
      <w:proofErr w:type="spellEnd"/>
    </w:p>
    <w:p w14:paraId="1FEFBB54" w14:textId="77777777" w:rsidR="005B7D31" w:rsidRPr="005B7D31" w:rsidRDefault="005B7D31" w:rsidP="005B7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7D31">
        <w:rPr>
          <w:rFonts w:ascii="Courier New" w:eastAsia="Times New Roman" w:hAnsi="Courier New" w:cs="Courier New"/>
          <w:sz w:val="20"/>
          <w:szCs w:val="20"/>
        </w:rPr>
        <w:t xml:space="preserve">WHERE tenure &gt; 60 AND </w:t>
      </w:r>
      <w:proofErr w:type="spellStart"/>
      <w:r w:rsidRPr="005B7D31">
        <w:rPr>
          <w:rFonts w:ascii="Courier New" w:eastAsia="Times New Roman" w:hAnsi="Courier New" w:cs="Courier New"/>
          <w:sz w:val="20"/>
          <w:szCs w:val="20"/>
        </w:rPr>
        <w:t>MonthlyCharges</w:t>
      </w:r>
      <w:proofErr w:type="spellEnd"/>
      <w:r w:rsidRPr="005B7D31">
        <w:rPr>
          <w:rFonts w:ascii="Courier New" w:eastAsia="Times New Roman" w:hAnsi="Courier New" w:cs="Courier New"/>
          <w:sz w:val="20"/>
          <w:szCs w:val="20"/>
        </w:rPr>
        <w:t xml:space="preserve"> &gt; 100;</w:t>
      </w:r>
    </w:p>
    <w:p w14:paraId="4AF23EFC" w14:textId="77777777" w:rsidR="005B7D31" w:rsidRPr="005B7D31" w:rsidRDefault="005B7D31" w:rsidP="005B7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7D3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B7D31">
        <w:rPr>
          <w:rFonts w:ascii="Times New Roman" w:eastAsia="Times New Roman" w:hAnsi="Times New Roman" w:cs="Times New Roman"/>
          <w:sz w:val="24"/>
          <w:szCs w:val="24"/>
        </w:rPr>
        <w:t xml:space="preserve"> Targets long-term, high-paying customers.</w:t>
      </w:r>
    </w:p>
    <w:p w14:paraId="4A672F99" w14:textId="77777777" w:rsidR="005B7D31" w:rsidRPr="005B7D31" w:rsidRDefault="00000000" w:rsidP="005B7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AF5859">
          <v:rect id="_x0000_i1035" style="width:0;height:1.5pt" o:hralign="center" o:hrstd="t" o:hr="t" fillcolor="#a0a0a0" stroked="f"/>
        </w:pict>
      </w:r>
    </w:p>
    <w:p w14:paraId="2754FBCC" w14:textId="77777777" w:rsidR="00864FED" w:rsidRDefault="00864FED"/>
    <w:sectPr w:rsidR="00864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31"/>
    <w:rsid w:val="001459CF"/>
    <w:rsid w:val="005B7D31"/>
    <w:rsid w:val="00864FED"/>
    <w:rsid w:val="00902608"/>
    <w:rsid w:val="00F6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7FCC"/>
  <w15:chartTrackingRefBased/>
  <w15:docId w15:val="{EC2E603E-0B37-4773-95FE-49FACA2A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7D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7D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7D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7D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7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7D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D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7D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1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3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Bhise</dc:creator>
  <cp:keywords/>
  <dc:description/>
  <cp:lastModifiedBy>Dhiraj Bhise</cp:lastModifiedBy>
  <cp:revision>2</cp:revision>
  <dcterms:created xsi:type="dcterms:W3CDTF">2025-09-24T16:24:00Z</dcterms:created>
  <dcterms:modified xsi:type="dcterms:W3CDTF">2026-03-13T09:32:00Z</dcterms:modified>
</cp:coreProperties>
</file>