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0"/>
        </w:rPr>
        <w:t>COMMUNITY ENGAGEMENT PROJECT (CEP) REPORT</w:t>
        <w:br/>
        <w:br/>
      </w:r>
    </w:p>
    <w:p>
      <w:pPr>
        <w:jc w:val="center"/>
      </w:pPr>
      <w:r>
        <w:rPr>
          <w:rFonts w:ascii="Times New Roman" w:hAnsi="Times New Roman"/>
          <w:b/>
          <w:color w:val="1E3A8A"/>
          <w:sz w:val="36"/>
        </w:rPr>
        <w:t>TECHNICAL SKILL ALIGNMENT &amp; EMPLOYABILITY IN CAMPUS PLACEMENTS: BRIDGING THE CURRICULAR-INDUSTRY DIVIDE</w:t>
        <w:br/>
      </w:r>
      <w:r>
        <w:rPr>
          <w:rFonts w:ascii="Times New Roman" w:hAnsi="Times New Roman"/>
          <w:i/>
          <w:color w:val="475569"/>
          <w:sz w:val="24"/>
        </w:rPr>
        <w:t>An Empirical Investigation into Coding Competencies, Technical Assessment Barriers, and Hands-on Workshop Frameworks across Computer Science and Information Technology Cohorts</w:t>
        <w:br/>
        <w:br/>
      </w:r>
    </w:p>
    <w:p>
      <w:pPr>
        <w:spacing w:line="312" w:lineRule="auto"/>
        <w:jc w:val="center"/>
      </w:pPr>
      <w:r>
        <w:rPr>
          <w:rFonts w:ascii="Times New Roman" w:hAnsi="Times New Roman"/>
          <w:sz w:val="22"/>
        </w:rPr>
        <w:t>Submitted in Partial Fulfilment</w:t>
        <w:br/>
        <w:t>of the Requirements for the Award of the Degree of</w:t>
        <w:br/>
        <w:t>BACHELOR OF SCIENCE (INFORMATION TECHNOLOGY)</w:t>
        <w:br/>
        <w:t>SEMESTER V</w:t>
        <w:br/>
        <w:br/>
        <w:t>By</w:t>
        <w:br/>
        <w:t>GAURAV MHATRE</w:t>
        <w:br/>
        <w:t>Roll Number: 24302A0067</w:t>
        <w:br/>
        <w:t>(Technical Assessment &amp; Industry Alignment Specialist)</w:t>
        <w:br/>
        <w:br/>
        <w:t>Under the esteemed guidance of</w:t>
        <w:br/>
        <w:t>FACULTY PROJECT GUIDE</w:t>
        <w:br/>
        <w:t>Assistant / Associate Professor, Department of Computing</w:t>
        <w:br/>
        <w:br/>
        <w:t>DEPARTMENT OF COMPUTING</w:t>
        <w:br/>
        <w:t>VIDYALANKAR SCHOOL OF INFORMATION TECHNOLOGY</w:t>
        <w:br/>
        <w:t>(Autonomous College affiliated to University of Mumbai)</w:t>
        <w:br/>
        <w:t>MUMBAI - 400037, MAHARASHTRA</w:t>
        <w:br/>
        <w:t>ACADEMIC YEAR: 2026 - 2027</w:t>
        <w:br/>
      </w:r>
    </w:p>
    <w:p>
      <w:r>
        <w:br w:type="page"/>
      </w:r>
    </w:p>
    <w:p>
      <w:pPr>
        <w:jc w:val="center"/>
      </w:pPr>
      <w:r>
        <w:rPr>
          <w:b/>
          <w:sz w:val="28"/>
        </w:rPr>
        <w:t>VIDYALANKAR SCHOOL OF INFORMATION TECHNOLOGY</w:t>
        <w:br/>
      </w:r>
      <w:r>
        <w:rPr>
          <w:sz w:val="22"/>
        </w:rPr>
        <w:t>(Autonomous College affiliated to University of Mumbai)</w:t>
        <w:br/>
        <w:t>MUMBAI - 400037, MAHARASHTRA</w:t>
        <w:br/>
        <w:t>DEPARTMENT OF COMPUTING</w:t>
        <w:br/>
        <w:br/>
      </w:r>
    </w:p>
    <w:p>
      <w:pPr>
        <w:jc w:val="center"/>
      </w:pPr>
      <w:r>
        <w:rPr>
          <w:b/>
          <w:sz w:val="32"/>
          <w:u w:val="single"/>
        </w:rPr>
        <w:t>CERTIFICATE</w:t>
        <w:br/>
      </w:r>
    </w:p>
    <w:p>
      <w:pPr>
        <w:spacing w:after="120" w:line="360" w:lineRule="auto"/>
        <w:jc w:val="both"/>
      </w:pPr>
      <w:r>
        <w:rPr>
          <w:rFonts w:ascii="Times New Roman" w:hAnsi="Times New Roman"/>
          <w:sz w:val="22"/>
        </w:rPr>
        <w:t>I hereby certify that Mr. Gaurav Mhatre (Roll Number: 24302A0067), Student of Vidyalankar School of Information Technology, studying in T.Y. B.Sc. (Information Technology) Semester V, has completed the Community Engagement Project (CEP) titled "TECHNICAL SKILL ALIGNMENT &amp; EMPLOYABILITY IN CAMPUS PLACEMENTS: BRIDGING THE CURRICULAR-INDUSTRY DIVIDE" based on field-level technical audits, coding assessments, student focus groups, and survey collection conducted at Guru Nanak Khalsa College of Arts, Science &amp; Commerce, Matunga, Mumbai, during the academic year 2026-2027.</w:t>
      </w:r>
    </w:p>
    <w:p>
      <w:pPr>
        <w:spacing w:after="120" w:line="360" w:lineRule="auto"/>
        <w:jc w:val="both"/>
      </w:pPr>
      <w:r>
        <w:rPr>
          <w:rFonts w:ascii="Times New Roman" w:hAnsi="Times New Roman"/>
          <w:sz w:val="22"/>
        </w:rPr>
        <w:t>The report represents authentic technical assessment research, curriculum gap analysis, and practical workshop design contributions carried out by the candidate in partial fulfillment of the academic requirements prescribed by the University of Mumbai and Vidyalankar School of Information Technology.</w:t>
      </w:r>
    </w:p>
    <w:p>
      <w:pPr>
        <w:spacing w:before="720"/>
      </w:pPr>
    </w:p>
    <w:tbl>
      <w:tblPr>
        <w:tblW w:type="auto" w:w="0"/>
        <w:jc w:val="center"/>
        <w:tblLook w:firstColumn="1" w:firstRow="1" w:lastColumn="0" w:lastRow="0" w:noHBand="0" w:noVBand="1" w:val="04A0"/>
      </w:tblPr>
      <w:tblGrid>
        <w:gridCol w:w="4514"/>
        <w:gridCol w:w="4514"/>
      </w:tblGrid>
      <w:tr>
        <w:tc>
          <w:tcPr>
            <w:tcW w:type="dxa" w:w="4514"/>
          </w:tcPr>
          <w:p>
            <w:r>
              <w:t>________________________</w:t>
              <w:br/>
              <w:t>Internal Guide / Faculty Mentor</w:t>
              <w:br/>
              <w:t>Department of Computing</w:t>
            </w:r>
          </w:p>
        </w:tc>
        <w:tc>
          <w:tcPr>
            <w:tcW w:type="dxa" w:w="4514"/>
          </w:tcPr>
          <w:p>
            <w:r>
              <w:t>________________________</w:t>
              <w:br/>
              <w:t>Head of Department</w:t>
              <w:br/>
              <w:t>Department of Computing</w:t>
            </w:r>
          </w:p>
        </w:tc>
      </w:tr>
      <w:tr>
        <w:tc>
          <w:tcPr>
            <w:tcW w:type="dxa" w:w="4514"/>
          </w:tcPr>
          <w:p>
            <w:r>
              <w:br/>
              <w:br/>
              <w:t>________________________</w:t>
              <w:br/>
              <w:t>Internal Examiner</w:t>
              <w:br/>
              <w:t>Date:</w:t>
            </w:r>
          </w:p>
        </w:tc>
        <w:tc>
          <w:tcPr>
            <w:tcW w:type="dxa" w:w="4514"/>
          </w:tcPr>
          <w:p>
            <w:r>
              <w:br/>
              <w:br/>
              <w:t>________________________</w:t>
              <w:br/>
              <w:t>External Examiner</w:t>
              <w:br/>
              <w:t>College Seal</w:t>
            </w:r>
          </w:p>
        </w:tc>
      </w:tr>
    </w:tbl>
    <w:p>
      <w:r>
        <w:br w:type="page"/>
      </w:r>
    </w:p>
    <w:p>
      <w:pPr>
        <w:keepNext/>
        <w:spacing w:before="240" w:after="120"/>
      </w:pPr>
      <w:r>
        <w:rPr>
          <w:rFonts w:ascii="Times New Roman" w:hAnsi="Times New Roman"/>
          <w:b/>
          <w:color w:val="1E3A8A"/>
          <w:sz w:val="26"/>
        </w:rPr>
        <w:t>ATTACHMENT AND RECORD NOTICES</w:t>
      </w:r>
    </w:p>
    <w:p>
      <w:pPr>
        <w:spacing w:after="120" w:line="360" w:lineRule="auto"/>
        <w:jc w:val="both"/>
      </w:pPr>
      <w:r>
        <w:rPr>
          <w:rFonts w:ascii="Times New Roman" w:hAnsi="Times New Roman"/>
          <w:sz w:val="22"/>
        </w:rPr>
        <w:t>1. ATTACH Organization Visit Observation Sheet DULY SIGNED BY YOUR INDUSTRY REPORTING OFFICER AND MENTOR</w:t>
      </w:r>
    </w:p>
    <w:p>
      <w:pPr>
        <w:spacing w:after="120" w:line="360" w:lineRule="auto"/>
        <w:jc w:val="both"/>
      </w:pPr>
      <w:r>
        <w:rPr>
          <w:rFonts w:ascii="Times New Roman" w:hAnsi="Times New Roman"/>
          <w:sz w:val="22"/>
        </w:rPr>
        <w:t>2. ATTACH Project Guide Meeting Record DULY SIGNED BY YOUR MENTOR</w:t>
      </w:r>
    </w:p>
    <w:p>
      <w:pPr>
        <w:spacing w:after="120" w:line="360" w:lineRule="auto"/>
        <w:jc w:val="both"/>
      </w:pPr>
      <w:r>
        <w:rPr>
          <w:rFonts w:ascii="Times New Roman" w:hAnsi="Times New Roman"/>
          <w:sz w:val="22"/>
        </w:rPr>
        <w:t>Note: Official institutional observation logs, laboratory technical audit sheets, and mentor meeting minutes from Guru Nanak Khalsa College of Arts, Science &amp; Commerce, Matunga, are appended in the relevant annexures.</w:t>
      </w:r>
    </w:p>
    <w:p>
      <w:r>
        <w:br w:type="page"/>
      </w:r>
    </w:p>
    <w:p>
      <w:pPr>
        <w:jc w:val="center"/>
      </w:pPr>
      <w:r>
        <w:rPr>
          <w:b/>
          <w:sz w:val="32"/>
          <w:u w:val="single"/>
        </w:rPr>
        <w:t>DECLARATION</w:t>
        <w:br/>
      </w:r>
    </w:p>
    <w:p>
      <w:pPr>
        <w:spacing w:after="120" w:line="360" w:lineRule="auto"/>
        <w:jc w:val="both"/>
      </w:pPr>
      <w:r>
        <w:rPr>
          <w:rFonts w:ascii="Times New Roman" w:hAnsi="Times New Roman"/>
          <w:sz w:val="22"/>
        </w:rPr>
        <w:t>I, Mr. Gaurav Mhatre (Roll Number: 24302A0067), Student of Vidyalankar School of Information Technology, studying in T.Y. B.Sc. in Information Technology, Semester V, hereby declare that I have completed the Community Engagement Project titled "TECHNICAL SKILL ALIGNMENT &amp; EMPLOYABILITY IN CAMPUS PLACEMENTS: BRIDGING THE CURRICULAR-INDUSTRY DIVIDE" during the academic year 2026-2027.</w:t>
      </w:r>
    </w:p>
    <w:p>
      <w:pPr>
        <w:spacing w:after="120" w:line="360" w:lineRule="auto"/>
        <w:jc w:val="both"/>
      </w:pPr>
      <w:r>
        <w:rPr>
          <w:rFonts w:ascii="Times New Roman" w:hAnsi="Times New Roman"/>
          <w:sz w:val="22"/>
        </w:rPr>
        <w:t>The technical evaluations, coding assessment logs, student skill gap data, and Google Form survey responses (200 enrolled students) presented in this report were gathered firsthand through three scheduled field visits to Guru Nanak Khalsa College of Arts, Science &amp; Commerce, Matunga, Mumbai.</w:t>
      </w:r>
    </w:p>
    <w:p>
      <w:pPr>
        <w:spacing w:after="120" w:line="360" w:lineRule="auto"/>
        <w:jc w:val="both"/>
      </w:pPr>
      <w:r>
        <w:rPr>
          <w:rFonts w:ascii="Times New Roman" w:hAnsi="Times New Roman"/>
          <w:sz w:val="22"/>
        </w:rPr>
        <w:t>I declare that this report represents my independent perspective on technical competencies, skill matching, and hands-on workshop architectures, and has not been submitted previously for any other academic award or degree.</w:t>
      </w:r>
    </w:p>
    <w:p>
      <w:pPr>
        <w:spacing w:before="600"/>
      </w:pPr>
      <w:r>
        <w:t>Date: 04 October 2026</w:t>
        <w:br/>
        <w:t>Place: Mumbai</w:t>
        <w:br/>
        <w:br/>
        <w:t>_________________________________________</w:t>
        <w:br/>
        <w:t>Signature of the Student: Gaurav Mhatre</w:t>
        <w:br/>
        <w:t>Roll Number: 24302A0067</w:t>
        <w:br/>
        <w:t>T.Y. B.Sc. (Information Technology), Sem V</w:t>
      </w:r>
    </w:p>
    <w:p>
      <w:r>
        <w:br w:type="page"/>
      </w:r>
    </w:p>
    <w:p>
      <w:pPr>
        <w:jc w:val="center"/>
      </w:pPr>
      <w:r>
        <w:rPr>
          <w:b/>
          <w:sz w:val="32"/>
          <w:u w:val="single"/>
        </w:rPr>
        <w:t>ACKNOWLEDGEMENT</w:t>
        <w:br/>
      </w:r>
    </w:p>
    <w:p>
      <w:pPr>
        <w:spacing w:after="120" w:line="360" w:lineRule="auto"/>
        <w:jc w:val="both"/>
      </w:pPr>
      <w:r>
        <w:rPr>
          <w:rFonts w:ascii="Times New Roman" w:hAnsi="Times New Roman"/>
          <w:sz w:val="22"/>
        </w:rPr>
        <w:t>I express my sincere gratitude to the University of Mumbai and Vidyalankar School of Information Technology for enabling us to execute this Community Engagement Project. It provided a crucial bridge between university syllabus theories and the demanding technical realities of the contemporary software engineering workforce.</w:t>
      </w:r>
    </w:p>
    <w:p>
      <w:pPr>
        <w:spacing w:after="120" w:line="360" w:lineRule="auto"/>
        <w:jc w:val="both"/>
      </w:pPr>
      <w:r>
        <w:rPr>
          <w:rFonts w:ascii="Times New Roman" w:hAnsi="Times New Roman"/>
          <w:sz w:val="22"/>
        </w:rPr>
        <w:t>I am deeply grateful to our Faculty Mentor and Project Guide for their insightful technical suggestions, guidance on assessment benchmarking, and continuous encouragement throughout our field research.</w:t>
      </w:r>
    </w:p>
    <w:p>
      <w:pPr>
        <w:spacing w:after="120" w:line="360" w:lineRule="auto"/>
        <w:jc w:val="both"/>
      </w:pPr>
      <w:r>
        <w:rPr>
          <w:rFonts w:ascii="Times New Roman" w:hAnsi="Times New Roman"/>
          <w:sz w:val="22"/>
        </w:rPr>
        <w:t>I extend my sincere appreciation to the faculty, laboratory staff, and students of Guru Nanak Khalsa College of Arts, Science &amp; Commerce, Matunga, Mumbai. In particular, the laboratory assistants and student programmers in the Computer Science and Information Technology departments who willingly demonstrated their project repositories, shared their coding platform test struggles, and completed our Google Form survey.</w:t>
      </w:r>
    </w:p>
    <w:p>
      <w:pPr>
        <w:spacing w:after="120" w:line="360" w:lineRule="auto"/>
        <w:jc w:val="both"/>
      </w:pPr>
      <w:r>
        <w:rPr>
          <w:rFonts w:ascii="Times New Roman" w:hAnsi="Times New Roman"/>
          <w:sz w:val="22"/>
        </w:rPr>
        <w:t>I also thank my dedicated teammates—Dhiraj Tendulkar (Team Leader), Vidhi Mahato, and Varun Patil. Their shared commitment during our three intense days of field interactions at Khalsa College made this research a rewarding technical collaboration.</w:t>
      </w:r>
    </w:p>
    <w:p>
      <w:r>
        <w:br w:type="page"/>
      </w:r>
    </w:p>
    <w:p>
      <w:pPr>
        <w:jc w:val="center"/>
      </w:pPr>
      <w:r>
        <w:rPr>
          <w:b/>
          <w:sz w:val="32"/>
          <w:u w:val="single"/>
        </w:rPr>
        <w:t>ABSTRACT</w:t>
        <w:br/>
      </w:r>
    </w:p>
    <w:p>
      <w:pPr>
        <w:spacing w:after="120" w:line="360" w:lineRule="auto"/>
        <w:jc w:val="both"/>
      </w:pPr>
      <w:r>
        <w:rPr>
          <w:rFonts w:ascii="Times New Roman" w:hAnsi="Times New Roman"/>
          <w:sz w:val="22"/>
        </w:rPr>
        <w:t>A prominent challenge confronting contemporary engineering and technology education in India is the acute gap between academic syllabus coverage and the technical competencies evaluated during corporate campus recruitment. While university courses emphasize theoretical concepts, algorithms, and legacy programming environments, technical recruiters evaluate candidates on live machine coding, optimized Data Structures &amp; Algorithms (DSA), modern web frameworks (React, Node.js), API design, and version control. This Community Engagement Project investigates this technical divide through a rigorous field study conducted across three visits to Guru Nanak Khalsa College of Arts, Science &amp; Commerce, Matunga, Mumbai, reinforced by a primary Google Form survey completed by 200 undergraduate students across Computer Science (80), Information Technology (60), and Data Science (60).</w:t>
      </w:r>
    </w:p>
    <w:p>
      <w:pPr>
        <w:spacing w:after="120" w:line="360" w:lineRule="auto"/>
        <w:jc w:val="both"/>
      </w:pPr>
      <w:r>
        <w:rPr>
          <w:rFonts w:ascii="Times New Roman" w:hAnsi="Times New Roman"/>
          <w:sz w:val="22"/>
        </w:rPr>
        <w:t>Our technical investigation revealed that 82% of students report that college-arranged aptitude training neglects machine coding and algorithmic problem solving, while 68% feel institutional training is completely inadequate for clearing technical interviews. Furthermore, delayed circular broadcasting (averaging 36 hours from recruiter notification) leaves students with inadequate preparation time for stringent 60-minute online coding rounds on platforms such as HackerRank and LeetCode. To remediate these deficiencies, our team conceptualized, engineered, and validated 'Skill Bridge,' an integrated community employment portal. Skill Bridge introduces an explainable, rule-based skill-matching engine that explicitly informs candidates of matched and missing stack competencies, alongside a dedicated practical workshop module offering single-click enrollment into intensive weekend coding clinics (DSA Optimization, Full-Stack Development, Cloud Deployments). Validated in campus laboratories, the platform demonstrated a 97.5% task success rate, providing a robust, repeatable model to elevate collegiate employability aligned with UN SDG 4 and SDG 8.</w:t>
      </w:r>
    </w:p>
    <w:p>
      <w:r>
        <w:br w:type="page"/>
      </w:r>
    </w:p>
    <w:p>
      <w:pPr>
        <w:jc w:val="center"/>
      </w:pPr>
      <w:r>
        <w:rPr>
          <w:b/>
          <w:sz w:val="32"/>
          <w:u w:val="single"/>
        </w:rPr>
        <w:t>TABLE OF CONTENTS</w:t>
        <w:br/>
      </w:r>
    </w:p>
    <w:tbl>
      <w:tblPr>
        <w:tblW w:type="auto" w:w="0"/>
        <w:jc w:val="center"/>
        <w:tblLook w:firstColumn="1" w:firstRow="1" w:lastColumn="0" w:lastRow="0" w:noHBand="0" w:noVBand="1" w:val="04A0"/>
      </w:tblPr>
      <w:tblGrid>
        <w:gridCol w:w="4514"/>
        <w:gridCol w:w="4514"/>
      </w:tblGrid>
      <w:tr>
        <w:tc>
          <w:tcPr>
            <w:tcW w:type="dxa" w:w="7920"/>
          </w:tcPr>
          <w:p>
            <w:pPr>
              <w:spacing w:line="276" w:lineRule="auto" w:after="40"/>
            </w:pPr>
            <w:r>
              <w:rPr>
                <w:rFonts w:ascii="Times New Roman" w:hAnsi="Times New Roman"/>
                <w:b/>
                <w:sz w:val="21"/>
              </w:rPr>
              <w:t>CHAPTER 1: INTRODUCTION</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1.1 Project Background: The Technical Evolution of Tech Recruiting</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1.2 Problem Statement</w:t>
            </w:r>
          </w:p>
        </w:tc>
        <w:tc>
          <w:tcPr>
            <w:tcW w:type="dxa" w:w="1440"/>
          </w:tcPr>
          <w:p>
            <w:pPr>
              <w:spacing w:line="276" w:lineRule="auto" w:after="40"/>
              <w:jc w:val="right"/>
            </w:pPr>
            <w:r>
              <w:rPr>
                <w:rFonts w:ascii="Times New Roman" w:hAnsi="Times New Roman"/>
                <w:sz w:val="21"/>
              </w:rPr>
              <w:t>2</w:t>
            </w:r>
          </w:p>
        </w:tc>
      </w:tr>
      <w:tr>
        <w:tc>
          <w:tcPr>
            <w:tcW w:type="dxa" w:w="7920"/>
          </w:tcPr>
          <w:p>
            <w:pPr>
              <w:spacing w:line="276" w:lineRule="auto" w:after="40"/>
            </w:pPr>
            <w:r>
              <w:rPr>
                <w:rFonts w:ascii="Times New Roman" w:hAnsi="Times New Roman"/>
                <w:sz w:val="21"/>
              </w:rPr>
              <w:t xml:space="preserve">  1.3 Need for the Project: Curricular Disconnect &amp; Employability</w:t>
            </w:r>
          </w:p>
        </w:tc>
        <w:tc>
          <w:tcPr>
            <w:tcW w:type="dxa" w:w="1440"/>
          </w:tcPr>
          <w:p>
            <w:pPr>
              <w:spacing w:line="276" w:lineRule="auto" w:after="40"/>
              <w:jc w:val="right"/>
            </w:pPr>
            <w:r>
              <w:rPr>
                <w:rFonts w:ascii="Times New Roman" w:hAnsi="Times New Roman"/>
                <w:sz w:val="21"/>
              </w:rPr>
              <w:t>3</w:t>
            </w:r>
          </w:p>
        </w:tc>
      </w:tr>
      <w:tr>
        <w:tc>
          <w:tcPr>
            <w:tcW w:type="dxa" w:w="7920"/>
          </w:tcPr>
          <w:p>
            <w:pPr>
              <w:spacing w:line="276" w:lineRule="auto" w:after="40"/>
            </w:pPr>
            <w:r>
              <w:rPr>
                <w:rFonts w:ascii="Times New Roman" w:hAnsi="Times New Roman"/>
                <w:sz w:val="21"/>
              </w:rPr>
              <w:t xml:space="preserve">  1.4 Objectives (Primary &amp; Secondary)</w:t>
            </w:r>
          </w:p>
        </w:tc>
        <w:tc>
          <w:tcPr>
            <w:tcW w:type="dxa" w:w="1440"/>
          </w:tcPr>
          <w:p>
            <w:pPr>
              <w:spacing w:line="276" w:lineRule="auto" w:after="40"/>
              <w:jc w:val="right"/>
            </w:pPr>
            <w:r>
              <w:rPr>
                <w:rFonts w:ascii="Times New Roman" w:hAnsi="Times New Roman"/>
                <w:sz w:val="21"/>
              </w:rPr>
              <w:t>4</w:t>
            </w:r>
          </w:p>
        </w:tc>
      </w:tr>
      <w:tr>
        <w:tc>
          <w:tcPr>
            <w:tcW w:type="dxa" w:w="7920"/>
          </w:tcPr>
          <w:p>
            <w:pPr>
              <w:spacing w:line="276" w:lineRule="auto" w:after="40"/>
            </w:pPr>
            <w:r>
              <w:rPr>
                <w:rFonts w:ascii="Times New Roman" w:hAnsi="Times New Roman"/>
                <w:sz w:val="21"/>
              </w:rPr>
              <w:t xml:space="preserve">  1.5 Scope of Technical Investigation</w:t>
            </w:r>
          </w:p>
        </w:tc>
        <w:tc>
          <w:tcPr>
            <w:tcW w:type="dxa" w:w="1440"/>
          </w:tcPr>
          <w:p>
            <w:pPr>
              <w:spacing w:line="276" w:lineRule="auto" w:after="40"/>
              <w:jc w:val="right"/>
            </w:pPr>
            <w:r>
              <w:rPr>
                <w:rFonts w:ascii="Times New Roman" w:hAnsi="Times New Roman"/>
                <w:sz w:val="21"/>
              </w:rPr>
              <w:t>5</w:t>
            </w:r>
          </w:p>
        </w:tc>
      </w:tr>
      <w:tr>
        <w:tc>
          <w:tcPr>
            <w:tcW w:type="dxa" w:w="7920"/>
          </w:tcPr>
          <w:p>
            <w:pPr>
              <w:spacing w:line="276" w:lineRule="auto" w:after="40"/>
            </w:pPr>
            <w:r>
              <w:rPr>
                <w:rFonts w:ascii="Times New Roman" w:hAnsi="Times New Roman"/>
                <w:sz w:val="21"/>
              </w:rPr>
              <w:t xml:space="preserve">  1.6 SDG Alignment (SDG 4, 8, 10)</w:t>
            </w:r>
          </w:p>
        </w:tc>
        <w:tc>
          <w:tcPr>
            <w:tcW w:type="dxa" w:w="1440"/>
          </w:tcPr>
          <w:p>
            <w:pPr>
              <w:spacing w:line="276" w:lineRule="auto" w:after="40"/>
              <w:jc w:val="right"/>
            </w:pPr>
            <w:r>
              <w:rPr>
                <w:rFonts w:ascii="Times New Roman" w:hAnsi="Times New Roman"/>
                <w:sz w:val="21"/>
              </w:rPr>
              <w:t>6</w:t>
            </w:r>
          </w:p>
        </w:tc>
      </w:tr>
      <w:tr>
        <w:tc>
          <w:tcPr>
            <w:tcW w:type="dxa" w:w="7920"/>
          </w:tcPr>
          <w:p>
            <w:pPr>
              <w:spacing w:line="276" w:lineRule="auto" w:after="40"/>
            </w:pPr>
            <w:r>
              <w:rPr>
                <w:rFonts w:ascii="Times New Roman" w:hAnsi="Times New Roman"/>
                <w:b/>
                <w:sz w:val="21"/>
              </w:rPr>
              <w:t>CHAPTER 2: REQUIREMENT ANALYSIS AND LITERATURE REVIEW</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2.1 Methodology Adopted: Laboratory Audits &amp; Technical Focus Groups</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2.2 Stakeholder Interactions: Coders, Coordinators &amp; Lab Staff</w:t>
            </w:r>
          </w:p>
        </w:tc>
        <w:tc>
          <w:tcPr>
            <w:tcW w:type="dxa" w:w="1440"/>
          </w:tcPr>
          <w:p>
            <w:pPr>
              <w:spacing w:line="276" w:lineRule="auto" w:after="40"/>
              <w:jc w:val="right"/>
            </w:pPr>
            <w:r>
              <w:rPr>
                <w:rFonts w:ascii="Times New Roman" w:hAnsi="Times New Roman"/>
                <w:sz w:val="21"/>
              </w:rPr>
              <w:t>8</w:t>
            </w:r>
          </w:p>
        </w:tc>
      </w:tr>
      <w:tr>
        <w:tc>
          <w:tcPr>
            <w:tcW w:type="dxa" w:w="7920"/>
          </w:tcPr>
          <w:p>
            <w:pPr>
              <w:spacing w:line="276" w:lineRule="auto" w:after="40"/>
            </w:pPr>
            <w:r>
              <w:rPr>
                <w:rFonts w:ascii="Times New Roman" w:hAnsi="Times New Roman"/>
                <w:sz w:val="21"/>
              </w:rPr>
              <w:t xml:space="preserve">  2.3 Domain Overview: The Architecture of Technical Screening</w:t>
            </w:r>
          </w:p>
        </w:tc>
        <w:tc>
          <w:tcPr>
            <w:tcW w:type="dxa" w:w="1440"/>
          </w:tcPr>
          <w:p>
            <w:pPr>
              <w:spacing w:line="276" w:lineRule="auto" w:after="40"/>
              <w:jc w:val="right"/>
            </w:pPr>
            <w:r>
              <w:rPr>
                <w:rFonts w:ascii="Times New Roman" w:hAnsi="Times New Roman"/>
                <w:sz w:val="21"/>
              </w:rPr>
              <w:t>9</w:t>
            </w:r>
          </w:p>
        </w:tc>
      </w:tr>
      <w:tr>
        <w:tc>
          <w:tcPr>
            <w:tcW w:type="dxa" w:w="7920"/>
          </w:tcPr>
          <w:p>
            <w:pPr>
              <w:spacing w:line="276" w:lineRule="auto" w:after="40"/>
            </w:pPr>
            <w:r>
              <w:rPr>
                <w:rFonts w:ascii="Times New Roman" w:hAnsi="Times New Roman"/>
                <w:sz w:val="21"/>
              </w:rPr>
              <w:t xml:space="preserve">  2.4 Existing Process Analysis: Technical Inefficiencies</w:t>
            </w:r>
          </w:p>
        </w:tc>
        <w:tc>
          <w:tcPr>
            <w:tcW w:type="dxa" w:w="1440"/>
          </w:tcPr>
          <w:p>
            <w:pPr>
              <w:spacing w:line="276" w:lineRule="auto" w:after="40"/>
              <w:jc w:val="right"/>
            </w:pPr>
            <w:r>
              <w:rPr>
                <w:rFonts w:ascii="Times New Roman" w:hAnsi="Times New Roman"/>
                <w:sz w:val="21"/>
              </w:rPr>
              <w:t>10</w:t>
            </w:r>
          </w:p>
        </w:tc>
      </w:tr>
      <w:tr>
        <w:tc>
          <w:tcPr>
            <w:tcW w:type="dxa" w:w="7920"/>
          </w:tcPr>
          <w:p>
            <w:pPr>
              <w:spacing w:line="276" w:lineRule="auto" w:after="40"/>
            </w:pPr>
            <w:r>
              <w:rPr>
                <w:rFonts w:ascii="Times New Roman" w:hAnsi="Times New Roman"/>
                <w:sz w:val="21"/>
              </w:rPr>
              <w:t xml:space="preserve">  2.5 Existing Solutions: Limitations of Generic Platforms</w:t>
            </w:r>
          </w:p>
        </w:tc>
        <w:tc>
          <w:tcPr>
            <w:tcW w:type="dxa" w:w="1440"/>
          </w:tcPr>
          <w:p>
            <w:pPr>
              <w:spacing w:line="276" w:lineRule="auto" w:after="40"/>
              <w:jc w:val="right"/>
            </w:pPr>
            <w:r>
              <w:rPr>
                <w:rFonts w:ascii="Times New Roman" w:hAnsi="Times New Roman"/>
                <w:sz w:val="21"/>
              </w:rPr>
              <w:t>11</w:t>
            </w:r>
          </w:p>
        </w:tc>
      </w:tr>
      <w:tr>
        <w:tc>
          <w:tcPr>
            <w:tcW w:type="dxa" w:w="7920"/>
          </w:tcPr>
          <w:p>
            <w:pPr>
              <w:spacing w:line="276" w:lineRule="auto" w:after="40"/>
            </w:pPr>
            <w:r>
              <w:rPr>
                <w:rFonts w:ascii="Times New Roman" w:hAnsi="Times New Roman"/>
                <w:sz w:val="21"/>
              </w:rPr>
              <w:t xml:space="preserve">  2.6 Technologies Studied: Code Repositories &amp; Matching Systems</w:t>
            </w:r>
          </w:p>
        </w:tc>
        <w:tc>
          <w:tcPr>
            <w:tcW w:type="dxa" w:w="1440"/>
          </w:tcPr>
          <w:p>
            <w:pPr>
              <w:spacing w:line="276" w:lineRule="auto" w:after="40"/>
              <w:jc w:val="right"/>
            </w:pPr>
            <w:r>
              <w:rPr>
                <w:rFonts w:ascii="Times New Roman" w:hAnsi="Times New Roman"/>
                <w:sz w:val="21"/>
              </w:rPr>
              <w:t>12</w:t>
            </w:r>
          </w:p>
        </w:tc>
      </w:tr>
      <w:tr>
        <w:tc>
          <w:tcPr>
            <w:tcW w:type="dxa" w:w="7920"/>
          </w:tcPr>
          <w:p>
            <w:pPr>
              <w:spacing w:line="276" w:lineRule="auto" w:after="40"/>
            </w:pPr>
            <w:r>
              <w:rPr>
                <w:rFonts w:ascii="Times New Roman" w:hAnsi="Times New Roman"/>
                <w:sz w:val="21"/>
              </w:rPr>
              <w:t xml:space="preserve">  2.7 Research Gap: The Need for Practical Skill Bridges</w:t>
            </w:r>
          </w:p>
        </w:tc>
        <w:tc>
          <w:tcPr>
            <w:tcW w:type="dxa" w:w="1440"/>
          </w:tcPr>
          <w:p>
            <w:pPr>
              <w:spacing w:line="276" w:lineRule="auto" w:after="40"/>
              <w:jc w:val="right"/>
            </w:pPr>
            <w:r>
              <w:rPr>
                <w:rFonts w:ascii="Times New Roman" w:hAnsi="Times New Roman"/>
                <w:sz w:val="21"/>
              </w:rPr>
              <w:t>13</w:t>
            </w:r>
          </w:p>
        </w:tc>
      </w:tr>
      <w:tr>
        <w:tc>
          <w:tcPr>
            <w:tcW w:type="dxa" w:w="7920"/>
          </w:tcPr>
          <w:p>
            <w:pPr>
              <w:spacing w:line="276" w:lineRule="auto" w:after="40"/>
            </w:pPr>
            <w:r>
              <w:rPr>
                <w:rFonts w:ascii="Times New Roman" w:hAnsi="Times New Roman"/>
                <w:sz w:val="21"/>
              </w:rPr>
              <w:t xml:space="preserve">  2.8 Challenges Identified</w:t>
            </w:r>
          </w:p>
        </w:tc>
        <w:tc>
          <w:tcPr>
            <w:tcW w:type="dxa" w:w="1440"/>
          </w:tcPr>
          <w:p>
            <w:pPr>
              <w:spacing w:line="276" w:lineRule="auto" w:after="40"/>
              <w:jc w:val="right"/>
            </w:pPr>
            <w:r>
              <w:rPr>
                <w:rFonts w:ascii="Times New Roman" w:hAnsi="Times New Roman"/>
                <w:sz w:val="21"/>
              </w:rPr>
              <w:t>14</w:t>
            </w:r>
          </w:p>
        </w:tc>
      </w:tr>
      <w:tr>
        <w:tc>
          <w:tcPr>
            <w:tcW w:type="dxa" w:w="7920"/>
          </w:tcPr>
          <w:p>
            <w:pPr>
              <w:spacing w:line="276" w:lineRule="auto" w:after="40"/>
            </w:pPr>
            <w:r>
              <w:rPr>
                <w:rFonts w:ascii="Times New Roman" w:hAnsi="Times New Roman"/>
                <w:b/>
                <w:sz w:val="21"/>
              </w:rPr>
              <w:t>CHAPTER 3: PROPOSED SOLUTION</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3.1 Solution Overview: The Skill Bridge Technical Framework</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3.2 System Architecture: Dual-Desk Operational Architecture</w:t>
            </w:r>
          </w:p>
        </w:tc>
        <w:tc>
          <w:tcPr>
            <w:tcW w:type="dxa" w:w="1440"/>
          </w:tcPr>
          <w:p>
            <w:pPr>
              <w:spacing w:line="276" w:lineRule="auto" w:after="40"/>
              <w:jc w:val="right"/>
            </w:pPr>
            <w:r>
              <w:rPr>
                <w:rFonts w:ascii="Times New Roman" w:hAnsi="Times New Roman"/>
                <w:sz w:val="21"/>
              </w:rPr>
              <w:t>16</w:t>
            </w:r>
          </w:p>
        </w:tc>
      </w:tr>
      <w:tr>
        <w:tc>
          <w:tcPr>
            <w:tcW w:type="dxa" w:w="7920"/>
          </w:tcPr>
          <w:p>
            <w:pPr>
              <w:spacing w:line="276" w:lineRule="auto" w:after="40"/>
            </w:pPr>
            <w:r>
              <w:rPr>
                <w:rFonts w:ascii="Times New Roman" w:hAnsi="Times New Roman"/>
                <w:sz w:val="21"/>
              </w:rPr>
              <w:t xml:space="preserve">  3.3 Process Flow Diagram</w:t>
            </w:r>
          </w:p>
        </w:tc>
        <w:tc>
          <w:tcPr>
            <w:tcW w:type="dxa" w:w="1440"/>
          </w:tcPr>
          <w:p>
            <w:pPr>
              <w:spacing w:line="276" w:lineRule="auto" w:after="40"/>
              <w:jc w:val="right"/>
            </w:pPr>
            <w:r>
              <w:rPr>
                <w:rFonts w:ascii="Times New Roman" w:hAnsi="Times New Roman"/>
                <w:sz w:val="21"/>
              </w:rPr>
              <w:t>17</w:t>
            </w:r>
          </w:p>
        </w:tc>
      </w:tr>
      <w:tr>
        <w:tc>
          <w:tcPr>
            <w:tcW w:type="dxa" w:w="7920"/>
          </w:tcPr>
          <w:p>
            <w:pPr>
              <w:spacing w:line="276" w:lineRule="auto" w:after="40"/>
            </w:pPr>
            <w:r>
              <w:rPr>
                <w:rFonts w:ascii="Times New Roman" w:hAnsi="Times New Roman"/>
                <w:sz w:val="21"/>
              </w:rPr>
              <w:t xml:space="preserve">  3.4 Module Description</w:t>
            </w:r>
          </w:p>
        </w:tc>
        <w:tc>
          <w:tcPr>
            <w:tcW w:type="dxa" w:w="1440"/>
          </w:tcPr>
          <w:p>
            <w:pPr>
              <w:spacing w:line="276" w:lineRule="auto" w:after="40"/>
              <w:jc w:val="right"/>
            </w:pPr>
            <w:r>
              <w:rPr>
                <w:rFonts w:ascii="Times New Roman" w:hAnsi="Times New Roman"/>
                <w:sz w:val="21"/>
              </w:rPr>
              <w:t>18</w:t>
            </w:r>
          </w:p>
        </w:tc>
      </w:tr>
      <w:tr>
        <w:tc>
          <w:tcPr>
            <w:tcW w:type="dxa" w:w="7920"/>
          </w:tcPr>
          <w:p>
            <w:pPr>
              <w:spacing w:line="276" w:lineRule="auto" w:after="40"/>
            </w:pPr>
            <w:r>
              <w:rPr>
                <w:rFonts w:ascii="Times New Roman" w:hAnsi="Times New Roman"/>
                <w:sz w:val="21"/>
              </w:rPr>
              <w:t xml:space="preserve">  3.5 Advantages: Transparent Alignment with Industry Standards</w:t>
            </w:r>
          </w:p>
        </w:tc>
        <w:tc>
          <w:tcPr>
            <w:tcW w:type="dxa" w:w="1440"/>
          </w:tcPr>
          <w:p>
            <w:pPr>
              <w:spacing w:line="276" w:lineRule="auto" w:after="40"/>
              <w:jc w:val="right"/>
            </w:pPr>
            <w:r>
              <w:rPr>
                <w:rFonts w:ascii="Times New Roman" w:hAnsi="Times New Roman"/>
                <w:sz w:val="21"/>
              </w:rPr>
              <w:t>19</w:t>
            </w:r>
          </w:p>
        </w:tc>
      </w:tr>
      <w:tr>
        <w:tc>
          <w:tcPr>
            <w:tcW w:type="dxa" w:w="7920"/>
          </w:tcPr>
          <w:p>
            <w:pPr>
              <w:spacing w:line="276" w:lineRule="auto" w:after="40"/>
            </w:pPr>
            <w:r>
              <w:rPr>
                <w:rFonts w:ascii="Times New Roman" w:hAnsi="Times New Roman"/>
                <w:b/>
                <w:sz w:val="21"/>
              </w:rPr>
              <w:t>CHAPTER 4: SYSTEM DESIGN</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4.1 System Design Overview</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4.2 Use Case Diagram &amp; Technical Actor Analysis</w:t>
            </w:r>
          </w:p>
        </w:tc>
        <w:tc>
          <w:tcPr>
            <w:tcW w:type="dxa" w:w="1440"/>
          </w:tcPr>
          <w:p>
            <w:pPr>
              <w:spacing w:line="276" w:lineRule="auto" w:after="40"/>
              <w:jc w:val="right"/>
            </w:pPr>
            <w:r>
              <w:rPr>
                <w:rFonts w:ascii="Times New Roman" w:hAnsi="Times New Roman"/>
                <w:sz w:val="21"/>
              </w:rPr>
              <w:t>21</w:t>
            </w:r>
          </w:p>
        </w:tc>
      </w:tr>
      <w:tr>
        <w:tc>
          <w:tcPr>
            <w:tcW w:type="dxa" w:w="7920"/>
          </w:tcPr>
          <w:p>
            <w:pPr>
              <w:spacing w:line="276" w:lineRule="auto" w:after="40"/>
            </w:pPr>
            <w:r>
              <w:rPr>
                <w:rFonts w:ascii="Times New Roman" w:hAnsi="Times New Roman"/>
                <w:sz w:val="21"/>
              </w:rPr>
              <w:t xml:space="preserve">  4.3 Workflow Diagram: Circular Ingestion to Skill Remediation</w:t>
            </w:r>
          </w:p>
        </w:tc>
        <w:tc>
          <w:tcPr>
            <w:tcW w:type="dxa" w:w="1440"/>
          </w:tcPr>
          <w:p>
            <w:pPr>
              <w:spacing w:line="276" w:lineRule="auto" w:after="40"/>
              <w:jc w:val="right"/>
            </w:pPr>
            <w:r>
              <w:rPr>
                <w:rFonts w:ascii="Times New Roman" w:hAnsi="Times New Roman"/>
                <w:sz w:val="21"/>
              </w:rPr>
              <w:t>22</w:t>
            </w:r>
          </w:p>
        </w:tc>
      </w:tr>
      <w:tr>
        <w:tc>
          <w:tcPr>
            <w:tcW w:type="dxa" w:w="7920"/>
          </w:tcPr>
          <w:p>
            <w:pPr>
              <w:spacing w:line="276" w:lineRule="auto" w:after="40"/>
            </w:pPr>
            <w:r>
              <w:rPr>
                <w:rFonts w:ascii="Times New Roman" w:hAnsi="Times New Roman"/>
                <w:sz w:val="21"/>
              </w:rPr>
              <w:t xml:space="preserve">  4.4 Module Design Specifications</w:t>
            </w:r>
          </w:p>
        </w:tc>
        <w:tc>
          <w:tcPr>
            <w:tcW w:type="dxa" w:w="1440"/>
          </w:tcPr>
          <w:p>
            <w:pPr>
              <w:spacing w:line="276" w:lineRule="auto" w:after="40"/>
              <w:jc w:val="right"/>
            </w:pPr>
            <w:r>
              <w:rPr>
                <w:rFonts w:ascii="Times New Roman" w:hAnsi="Times New Roman"/>
                <w:sz w:val="21"/>
              </w:rPr>
              <w:t>23</w:t>
            </w:r>
          </w:p>
        </w:tc>
      </w:tr>
      <w:tr>
        <w:tc>
          <w:tcPr>
            <w:tcW w:type="dxa" w:w="7920"/>
          </w:tcPr>
          <w:p>
            <w:pPr>
              <w:spacing w:line="276" w:lineRule="auto" w:after="40"/>
            </w:pPr>
            <w:r>
              <w:rPr>
                <w:rFonts w:ascii="Times New Roman" w:hAnsi="Times New Roman"/>
                <w:b/>
                <w:sz w:val="21"/>
              </w:rPr>
              <w:t>CHAPTER 5: PROJECT IMPLEMENTATION</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5.1 Development Methodology: Iterative Prototyping Across Visits</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5.2 Module-wise Implementation</w:t>
            </w:r>
          </w:p>
        </w:tc>
        <w:tc>
          <w:tcPr>
            <w:tcW w:type="dxa" w:w="1440"/>
          </w:tcPr>
          <w:p>
            <w:pPr>
              <w:spacing w:line="276" w:lineRule="auto" w:after="40"/>
              <w:jc w:val="right"/>
            </w:pPr>
            <w:r>
              <w:rPr>
                <w:rFonts w:ascii="Times New Roman" w:hAnsi="Times New Roman"/>
                <w:sz w:val="21"/>
              </w:rPr>
              <w:t>25</w:t>
            </w:r>
          </w:p>
        </w:tc>
      </w:tr>
      <w:tr>
        <w:tc>
          <w:tcPr>
            <w:tcW w:type="dxa" w:w="7920"/>
          </w:tcPr>
          <w:p>
            <w:pPr>
              <w:spacing w:line="276" w:lineRule="auto" w:after="40"/>
            </w:pPr>
            <w:r>
              <w:rPr>
                <w:rFonts w:ascii="Times New Roman" w:hAnsi="Times New Roman"/>
                <w:sz w:val="21"/>
              </w:rPr>
              <w:t xml:space="preserve">  5.3 User Interface Solution: High-Contrast Technical Ergonomics</w:t>
            </w:r>
          </w:p>
        </w:tc>
        <w:tc>
          <w:tcPr>
            <w:tcW w:type="dxa" w:w="1440"/>
          </w:tcPr>
          <w:p>
            <w:pPr>
              <w:spacing w:line="276" w:lineRule="auto" w:after="40"/>
              <w:jc w:val="right"/>
            </w:pPr>
            <w:r>
              <w:rPr>
                <w:rFonts w:ascii="Times New Roman" w:hAnsi="Times New Roman"/>
                <w:sz w:val="21"/>
              </w:rPr>
              <w:t>26</w:t>
            </w:r>
          </w:p>
        </w:tc>
      </w:tr>
      <w:tr>
        <w:tc>
          <w:tcPr>
            <w:tcW w:type="dxa" w:w="7920"/>
          </w:tcPr>
          <w:p>
            <w:pPr>
              <w:spacing w:line="276" w:lineRule="auto" w:after="40"/>
            </w:pPr>
            <w:r>
              <w:rPr>
                <w:rFonts w:ascii="Times New Roman" w:hAnsi="Times New Roman"/>
                <w:sz w:val="21"/>
              </w:rPr>
              <w:t xml:space="preserve">  5.4 Screenshots of Developed Solution</w:t>
            </w:r>
          </w:p>
        </w:tc>
        <w:tc>
          <w:tcPr>
            <w:tcW w:type="dxa" w:w="1440"/>
          </w:tcPr>
          <w:p>
            <w:pPr>
              <w:spacing w:line="276" w:lineRule="auto" w:after="40"/>
              <w:jc w:val="right"/>
            </w:pPr>
            <w:r>
              <w:rPr>
                <w:rFonts w:ascii="Times New Roman" w:hAnsi="Times New Roman"/>
                <w:sz w:val="21"/>
              </w:rPr>
              <w:t>27</w:t>
            </w:r>
          </w:p>
        </w:tc>
      </w:tr>
      <w:tr>
        <w:tc>
          <w:tcPr>
            <w:tcW w:type="dxa" w:w="7920"/>
          </w:tcPr>
          <w:p>
            <w:pPr>
              <w:spacing w:line="276" w:lineRule="auto" w:after="40"/>
            </w:pPr>
            <w:r>
              <w:rPr>
                <w:rFonts w:ascii="Times New Roman" w:hAnsi="Times New Roman"/>
                <w:b/>
                <w:sz w:val="21"/>
              </w:rPr>
              <w:t>CHAPTER 6: TESTING AND VALIDATION</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6.1 Test Scenarios: Technical Evaluation Tasks</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6.2 Test Results Across Field Visits</w:t>
            </w:r>
          </w:p>
        </w:tc>
        <w:tc>
          <w:tcPr>
            <w:tcW w:type="dxa" w:w="1440"/>
          </w:tcPr>
          <w:p>
            <w:pPr>
              <w:spacing w:line="276" w:lineRule="auto" w:after="40"/>
              <w:jc w:val="right"/>
            </w:pPr>
            <w:r>
              <w:rPr>
                <w:rFonts w:ascii="Times New Roman" w:hAnsi="Times New Roman"/>
                <w:sz w:val="21"/>
              </w:rPr>
              <w:t>29</w:t>
            </w:r>
          </w:p>
        </w:tc>
      </w:tr>
      <w:tr>
        <w:tc>
          <w:tcPr>
            <w:tcW w:type="dxa" w:w="7920"/>
          </w:tcPr>
          <w:p>
            <w:pPr>
              <w:spacing w:line="276" w:lineRule="auto" w:after="40"/>
            </w:pPr>
            <w:r>
              <w:rPr>
                <w:rFonts w:ascii="Times New Roman" w:hAnsi="Times New Roman"/>
                <w:sz w:val="21"/>
              </w:rPr>
              <w:t xml:space="preserve">  6.3 User Acceptance Testing at Khalsa College</w:t>
            </w:r>
          </w:p>
        </w:tc>
        <w:tc>
          <w:tcPr>
            <w:tcW w:type="dxa" w:w="1440"/>
          </w:tcPr>
          <w:p>
            <w:pPr>
              <w:spacing w:line="276" w:lineRule="auto" w:after="40"/>
              <w:jc w:val="right"/>
            </w:pPr>
            <w:r>
              <w:rPr>
                <w:rFonts w:ascii="Times New Roman" w:hAnsi="Times New Roman"/>
                <w:sz w:val="21"/>
              </w:rPr>
              <w:t>30</w:t>
            </w:r>
          </w:p>
        </w:tc>
      </w:tr>
      <w:tr>
        <w:tc>
          <w:tcPr>
            <w:tcW w:type="dxa" w:w="7920"/>
          </w:tcPr>
          <w:p>
            <w:pPr>
              <w:spacing w:line="276" w:lineRule="auto" w:after="40"/>
            </w:pPr>
            <w:r>
              <w:rPr>
                <w:rFonts w:ascii="Times New Roman" w:hAnsi="Times New Roman"/>
                <w:sz w:val="21"/>
              </w:rPr>
              <w:t xml:space="preserve">  6.4 Technical Stakeholder Feedback &amp; Refinements</w:t>
            </w:r>
          </w:p>
        </w:tc>
        <w:tc>
          <w:tcPr>
            <w:tcW w:type="dxa" w:w="1440"/>
          </w:tcPr>
          <w:p>
            <w:pPr>
              <w:spacing w:line="276" w:lineRule="auto" w:after="40"/>
              <w:jc w:val="right"/>
            </w:pPr>
            <w:r>
              <w:rPr>
                <w:rFonts w:ascii="Times New Roman" w:hAnsi="Times New Roman"/>
                <w:sz w:val="21"/>
              </w:rPr>
              <w:t>31</w:t>
            </w:r>
          </w:p>
        </w:tc>
      </w:tr>
      <w:tr>
        <w:tc>
          <w:tcPr>
            <w:tcW w:type="dxa" w:w="7920"/>
          </w:tcPr>
          <w:p>
            <w:pPr>
              <w:spacing w:line="276" w:lineRule="auto" w:after="40"/>
            </w:pPr>
            <w:r>
              <w:rPr>
                <w:rFonts w:ascii="Times New Roman" w:hAnsi="Times New Roman"/>
                <w:sz w:val="21"/>
              </w:rPr>
              <w:t xml:space="preserve">  6.5 Performance &amp; Operational Benchmarking</w:t>
            </w:r>
          </w:p>
        </w:tc>
        <w:tc>
          <w:tcPr>
            <w:tcW w:type="dxa" w:w="1440"/>
          </w:tcPr>
          <w:p>
            <w:pPr>
              <w:spacing w:line="276" w:lineRule="auto" w:after="40"/>
              <w:jc w:val="right"/>
            </w:pPr>
            <w:r>
              <w:rPr>
                <w:rFonts w:ascii="Times New Roman" w:hAnsi="Times New Roman"/>
                <w:sz w:val="21"/>
              </w:rPr>
              <w:t>32</w:t>
            </w:r>
          </w:p>
        </w:tc>
      </w:tr>
      <w:tr>
        <w:tc>
          <w:tcPr>
            <w:tcW w:type="dxa" w:w="7920"/>
          </w:tcPr>
          <w:p>
            <w:pPr>
              <w:spacing w:line="276" w:lineRule="auto" w:after="40"/>
            </w:pPr>
            <w:r>
              <w:rPr>
                <w:rFonts w:ascii="Times New Roman" w:hAnsi="Times New Roman"/>
                <w:b/>
                <w:sz w:val="21"/>
              </w:rPr>
              <w:t>CHAPTER 7: RESULTS AND IMPACT ASSESSMENT</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7.1 Deliverables Submitted</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7.2 Results Achieved</w:t>
            </w:r>
          </w:p>
        </w:tc>
        <w:tc>
          <w:tcPr>
            <w:tcW w:type="dxa" w:w="1440"/>
          </w:tcPr>
          <w:p>
            <w:pPr>
              <w:spacing w:line="276" w:lineRule="auto" w:after="40"/>
              <w:jc w:val="right"/>
            </w:pPr>
            <w:r>
              <w:rPr>
                <w:rFonts w:ascii="Times New Roman" w:hAnsi="Times New Roman"/>
                <w:sz w:val="21"/>
              </w:rPr>
              <w:t>34</w:t>
            </w:r>
          </w:p>
        </w:tc>
      </w:tr>
      <w:tr>
        <w:tc>
          <w:tcPr>
            <w:tcW w:type="dxa" w:w="7920"/>
          </w:tcPr>
          <w:p>
            <w:pPr>
              <w:spacing w:line="276" w:lineRule="auto" w:after="40"/>
            </w:pPr>
            <w:r>
              <w:rPr>
                <w:rFonts w:ascii="Times New Roman" w:hAnsi="Times New Roman"/>
                <w:sz w:val="21"/>
              </w:rPr>
              <w:t xml:space="preserve">  7.3 Impact on Technical Competence &amp; Placement Readiness</w:t>
            </w:r>
          </w:p>
        </w:tc>
        <w:tc>
          <w:tcPr>
            <w:tcW w:type="dxa" w:w="1440"/>
          </w:tcPr>
          <w:p>
            <w:pPr>
              <w:spacing w:line="276" w:lineRule="auto" w:after="40"/>
              <w:jc w:val="right"/>
            </w:pPr>
            <w:r>
              <w:rPr>
                <w:rFonts w:ascii="Times New Roman" w:hAnsi="Times New Roman"/>
                <w:sz w:val="21"/>
              </w:rPr>
              <w:t>35</w:t>
            </w:r>
          </w:p>
        </w:tc>
      </w:tr>
      <w:tr>
        <w:tc>
          <w:tcPr>
            <w:tcW w:type="dxa" w:w="7920"/>
          </w:tcPr>
          <w:p>
            <w:pPr>
              <w:spacing w:line="276" w:lineRule="auto" w:after="40"/>
            </w:pPr>
            <w:r>
              <w:rPr>
                <w:rFonts w:ascii="Times New Roman" w:hAnsi="Times New Roman"/>
                <w:sz w:val="21"/>
              </w:rPr>
              <w:t xml:space="preserve">  7.4 SDG Contribution</w:t>
            </w:r>
          </w:p>
        </w:tc>
        <w:tc>
          <w:tcPr>
            <w:tcW w:type="dxa" w:w="1440"/>
          </w:tcPr>
          <w:p>
            <w:pPr>
              <w:spacing w:line="276" w:lineRule="auto" w:after="40"/>
              <w:jc w:val="right"/>
            </w:pPr>
            <w:r>
              <w:rPr>
                <w:rFonts w:ascii="Times New Roman" w:hAnsi="Times New Roman"/>
                <w:sz w:val="21"/>
              </w:rPr>
              <w:t>36</w:t>
            </w:r>
          </w:p>
        </w:tc>
      </w:tr>
      <w:tr>
        <w:tc>
          <w:tcPr>
            <w:tcW w:type="dxa" w:w="7920"/>
          </w:tcPr>
          <w:p>
            <w:pPr>
              <w:spacing w:line="276" w:lineRule="auto" w:after="40"/>
            </w:pPr>
            <w:r>
              <w:rPr>
                <w:rFonts w:ascii="Times New Roman" w:hAnsi="Times New Roman"/>
                <w:b/>
                <w:sz w:val="21"/>
              </w:rPr>
              <w:t>CHAPTER 8: CONCLUSION AND FUTURE SCOPE</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8.1 Conclusion</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8.2 Key Findings: Technical Realities from the Field</w:t>
            </w:r>
          </w:p>
        </w:tc>
        <w:tc>
          <w:tcPr>
            <w:tcW w:type="dxa" w:w="1440"/>
          </w:tcPr>
          <w:p>
            <w:pPr>
              <w:spacing w:line="276" w:lineRule="auto" w:after="40"/>
              <w:jc w:val="right"/>
            </w:pPr>
            <w:r>
              <w:rPr>
                <w:rFonts w:ascii="Times New Roman" w:hAnsi="Times New Roman"/>
                <w:sz w:val="21"/>
              </w:rPr>
              <w:t>38</w:t>
            </w:r>
          </w:p>
        </w:tc>
      </w:tr>
      <w:tr>
        <w:tc>
          <w:tcPr>
            <w:tcW w:type="dxa" w:w="7920"/>
          </w:tcPr>
          <w:p>
            <w:pPr>
              <w:spacing w:line="276" w:lineRule="auto" w:after="40"/>
            </w:pPr>
            <w:r>
              <w:rPr>
                <w:rFonts w:ascii="Times New Roman" w:hAnsi="Times New Roman"/>
                <w:sz w:val="21"/>
              </w:rPr>
              <w:t xml:space="preserve">  8.3 Recommendations for Technical Departments</w:t>
            </w:r>
          </w:p>
        </w:tc>
        <w:tc>
          <w:tcPr>
            <w:tcW w:type="dxa" w:w="1440"/>
          </w:tcPr>
          <w:p>
            <w:pPr>
              <w:spacing w:line="276" w:lineRule="auto" w:after="40"/>
              <w:jc w:val="right"/>
            </w:pPr>
            <w:r>
              <w:rPr>
                <w:rFonts w:ascii="Times New Roman" w:hAnsi="Times New Roman"/>
                <w:sz w:val="21"/>
              </w:rPr>
              <w:t>39</w:t>
            </w:r>
          </w:p>
        </w:tc>
      </w:tr>
      <w:tr>
        <w:tc>
          <w:tcPr>
            <w:tcW w:type="dxa" w:w="7920"/>
          </w:tcPr>
          <w:p>
            <w:pPr>
              <w:spacing w:line="276" w:lineRule="auto" w:after="40"/>
            </w:pPr>
            <w:r>
              <w:rPr>
                <w:rFonts w:ascii="Times New Roman" w:hAnsi="Times New Roman"/>
                <w:sz w:val="21"/>
              </w:rPr>
              <w:t xml:space="preserve">  8.4 Future Enhancements</w:t>
            </w:r>
          </w:p>
        </w:tc>
        <w:tc>
          <w:tcPr>
            <w:tcW w:type="dxa" w:w="1440"/>
          </w:tcPr>
          <w:p>
            <w:pPr>
              <w:spacing w:line="276" w:lineRule="auto" w:after="40"/>
              <w:jc w:val="right"/>
            </w:pPr>
            <w:r>
              <w:rPr>
                <w:rFonts w:ascii="Times New Roman" w:hAnsi="Times New Roman"/>
                <w:sz w:val="21"/>
              </w:rPr>
              <w:t>40</w:t>
            </w:r>
          </w:p>
        </w:tc>
      </w:tr>
      <w:tr>
        <w:tc>
          <w:tcPr>
            <w:tcW w:type="dxa" w:w="7920"/>
          </w:tcPr>
          <w:p>
            <w:pPr>
              <w:spacing w:line="276" w:lineRule="auto" w:after="40"/>
            </w:pPr>
            <w:r>
              <w:rPr>
                <w:rFonts w:ascii="Times New Roman" w:hAnsi="Times New Roman"/>
                <w:b/>
                <w:sz w:val="21"/>
              </w:rPr>
              <w:t>REFERENCES (MLA Format)</w:t>
            </w:r>
          </w:p>
        </w:tc>
        <w:tc>
          <w:tcPr>
            <w:tcW w:type="dxa" w:w="1440"/>
          </w:tcPr>
          <w:p>
            <w:pPr>
              <w:spacing w:line="276" w:lineRule="auto" w:after="40"/>
              <w:jc w:val="right"/>
            </w:pPr>
            <w:r>
              <w:rPr>
                <w:rFonts w:ascii="Times New Roman" w:hAnsi="Times New Roman"/>
                <w:sz w:val="21"/>
              </w:rPr>
              <w:t>41</w:t>
            </w:r>
          </w:p>
        </w:tc>
      </w:tr>
      <w:tr>
        <w:tc>
          <w:tcPr>
            <w:tcW w:type="dxa" w:w="7920"/>
          </w:tcPr>
          <w:p>
            <w:pPr>
              <w:spacing w:line="276" w:lineRule="auto" w:after="40"/>
            </w:pPr>
            <w:r>
              <w:rPr>
                <w:rFonts w:ascii="Times New Roman" w:hAnsi="Times New Roman"/>
                <w:b/>
                <w:sz w:val="21"/>
              </w:rPr>
              <w:t>ANNEXURES (Mandatory A through F)</w:t>
            </w:r>
          </w:p>
        </w:tc>
        <w:tc>
          <w:tcPr>
            <w:tcW w:type="dxa" w:w="1440"/>
          </w:tcPr>
          <w:p>
            <w:pPr>
              <w:spacing w:line="276" w:lineRule="auto" w:after="40"/>
              <w:jc w:val="right"/>
            </w:pPr>
            <w:r>
              <w:rPr>
                <w:rFonts w:ascii="Times New Roman" w:hAnsi="Times New Roman"/>
                <w:sz w:val="21"/>
              </w:rPr>
              <w:t>43</w:t>
            </w:r>
          </w:p>
        </w:tc>
      </w:tr>
    </w:tbl>
    <w:p>
      <w:r>
        <w:br w:type="page"/>
      </w:r>
    </w:p>
    <w:p>
      <w:pPr>
        <w:keepNext/>
        <w:spacing w:before="360" w:after="160"/>
      </w:pPr>
      <w:r>
        <w:rPr>
          <w:rFonts w:ascii="Times New Roman" w:hAnsi="Times New Roman"/>
          <w:b/>
          <w:color w:val="0F172A"/>
          <w:sz w:val="32"/>
        </w:rPr>
        <w:t>CHAPTER 1: INTRODUCTION</w:t>
      </w:r>
    </w:p>
    <w:p>
      <w:pPr>
        <w:keepNext/>
        <w:spacing w:before="240" w:after="120"/>
      </w:pPr>
      <w:r>
        <w:rPr>
          <w:rFonts w:ascii="Times New Roman" w:hAnsi="Times New Roman"/>
          <w:b/>
          <w:color w:val="1E3A8A"/>
          <w:sz w:val="26"/>
        </w:rPr>
        <w:t>1.1 Project Background: The Technical Evolution of Tech Recruiting</w:t>
      </w:r>
    </w:p>
    <w:p>
      <w:pPr>
        <w:spacing w:after="120" w:line="360" w:lineRule="auto"/>
        <w:jc w:val="both"/>
      </w:pPr>
      <w:r>
        <w:rPr>
          <w:rFonts w:ascii="Times New Roman" w:hAnsi="Times New Roman"/>
          <w:sz w:val="22"/>
        </w:rPr>
        <w:t>Over the past five years, the global software engineering recruitment paradigm has undergone a profound transformation. The era when undergraduate engineering and IT students could secure technology careers primarily through memorization of standard arithmetic shortcuts and basic verbal grammar has effectively ended. Contemporary technical recruiters—spanning multinational software enterprises, mid-tier product firms, and fast-growing startups—now demand demonstrable, day-one engineering capabilities.</w:t>
      </w:r>
    </w:p>
    <w:p>
      <w:pPr>
        <w:spacing w:after="120" w:line="360" w:lineRule="auto"/>
        <w:jc w:val="both"/>
      </w:pPr>
      <w:r>
        <w:rPr>
          <w:rFonts w:ascii="Times New Roman" w:hAnsi="Times New Roman"/>
          <w:sz w:val="22"/>
        </w:rPr>
        <w:t>Today's campus recruitment screening pipelines are rigorously automated. Candidates must pass unproctored online coding assessments hosted on platforms such as HackerRank, CodeSignal, or LeetCode, where they are tested on Data Structures and Algorithms (time/space complexity, hash maps, binary trees, dynamic programming) under strict 60- to 90-minute timers. Candidates who advance are subjected to live machine coding rounds and technical architecture interviews requiring familiarity with RESTful APIs, Git version control, relational databases, and modern front-end/back-end frameworks.</w:t>
      </w:r>
    </w:p>
    <w:p>
      <w:pPr>
        <w:spacing w:after="120" w:line="360" w:lineRule="auto"/>
        <w:jc w:val="both"/>
      </w:pPr>
      <w:r>
        <w:rPr>
          <w:rFonts w:ascii="Times New Roman" w:hAnsi="Times New Roman"/>
          <w:sz w:val="22"/>
        </w:rPr>
        <w:t>Despite this structural shift, our field engagement revealed that collegiate training programs remain almost exclusively tethered to generic paper-and-pencil quantitative aptitude. When my team and I initiated this Community Engagement Project at Guru Nanak Khalsa College of Arts, Science &amp; Commerce, Matunga, my core motivation as an IT student was to examine this technical chasm. We sought to understand why talented student programmers struggle in placement tests, audit the latency in circular broadcasting, and design a community platform that bridges academic coursework with real-world technical expectations.</w:t>
      </w:r>
    </w:p>
    <w:p>
      <w:pPr>
        <w:keepNext/>
        <w:spacing w:before="240" w:after="120"/>
      </w:pPr>
      <w:r>
        <w:rPr>
          <w:rFonts w:ascii="Times New Roman" w:hAnsi="Times New Roman"/>
          <w:b/>
          <w:color w:val="1E3A8A"/>
          <w:sz w:val="26"/>
        </w:rPr>
        <w:t>1.2 Problem Statement</w:t>
      </w:r>
    </w:p>
    <w:p>
      <w:pPr>
        <w:spacing w:after="120" w:line="360" w:lineRule="auto"/>
        <w:jc w:val="both"/>
      </w:pPr>
      <w:r>
        <w:rPr>
          <w:rFonts w:ascii="Times New Roman" w:hAnsi="Times New Roman"/>
          <w:sz w:val="22"/>
        </w:rPr>
        <w:t>Undergraduate technology students suffer from substantial placement failure and interview underperformance due to an acute misalignment between collegiate pre-placement training and corporate technical evaluations, compounded by opaque shortlisting that conceals skill deficits and delayed circular dissemination that compresses preparation windows.</w:t>
      </w:r>
    </w:p>
    <w:p>
      <w:pPr>
        <w:spacing w:after="120" w:line="360" w:lineRule="auto"/>
        <w:jc w:val="both"/>
      </w:pPr>
      <w:r>
        <w:rPr>
          <w:rFonts w:ascii="Times New Roman" w:hAnsi="Times New Roman"/>
          <w:sz w:val="22"/>
        </w:rPr>
        <w:t>The technical dimensions of this problem can be synthesized into four distinct barriers:</w:t>
      </w:r>
    </w:p>
    <w:p>
      <w:pPr>
        <w:pStyle w:val="ListBullet"/>
        <w:spacing w:after="80" w:line="312" w:lineRule="auto"/>
        <w:jc w:val="both"/>
      </w:pPr>
      <w:r>
        <w:rPr>
          <w:rFonts w:ascii="Times New Roman" w:hAnsi="Times New Roman"/>
          <w:b/>
          <w:sz w:val="22"/>
        </w:rPr>
        <w:t xml:space="preserve">Assessment Window Compression: </w:t>
      </w:r>
      <w:r>
        <w:rPr>
          <w:rFonts w:ascii="Times New Roman" w:hAnsi="Times New Roman"/>
          <w:sz w:val="22"/>
        </w:rPr>
        <w:t>Coding test links distributed via disorganized chat forwards trail recruiter emails by an average of 36 hours, leaving students with fewer than 12 hours of notice to review algorithms or configure testing environments.</w:t>
      </w:r>
    </w:p>
    <w:p>
      <w:pPr>
        <w:pStyle w:val="ListBullet"/>
        <w:spacing w:after="80" w:line="312" w:lineRule="auto"/>
        <w:jc w:val="both"/>
      </w:pPr>
      <w:r>
        <w:rPr>
          <w:rFonts w:ascii="Times New Roman" w:hAnsi="Times New Roman"/>
          <w:b/>
          <w:sz w:val="22"/>
        </w:rPr>
        <w:t xml:space="preserve">The Aptitude Training Illusion: </w:t>
      </w:r>
      <w:r>
        <w:rPr>
          <w:rFonts w:ascii="Times New Roman" w:hAnsi="Times New Roman"/>
          <w:sz w:val="22"/>
        </w:rPr>
        <w:t>Colleges outsource training to third-party vendors focused on high school arithmetic, completely neglecting practical Data Structures &amp; Algorithms (DSA), machine coding, and framework design.</w:t>
      </w:r>
    </w:p>
    <w:p>
      <w:pPr>
        <w:pStyle w:val="ListBullet"/>
        <w:spacing w:after="80" w:line="312" w:lineRule="auto"/>
        <w:jc w:val="both"/>
      </w:pPr>
      <w:r>
        <w:rPr>
          <w:rFonts w:ascii="Times New Roman" w:hAnsi="Times New Roman"/>
          <w:b/>
          <w:sz w:val="22"/>
        </w:rPr>
        <w:t xml:space="preserve">Opaque Gatekeeping &amp; Portfolio Discounting: </w:t>
      </w:r>
      <w:r>
        <w:rPr>
          <w:rFonts w:ascii="Times New Roman" w:hAnsi="Times New Roman"/>
          <w:sz w:val="22"/>
        </w:rPr>
        <w:t>Placement circulars filter applicants strictly via percentage cutoffs, giving zero visibility or credit to students with verified GitHub repositories, deployed applications, or competitive coding profiles.</w:t>
      </w:r>
    </w:p>
    <w:p>
      <w:pPr>
        <w:pStyle w:val="ListBullet"/>
        <w:spacing w:after="80" w:line="312" w:lineRule="auto"/>
        <w:jc w:val="both"/>
      </w:pPr>
      <w:r>
        <w:rPr>
          <w:rFonts w:ascii="Times New Roman" w:hAnsi="Times New Roman"/>
          <w:b/>
          <w:sz w:val="22"/>
        </w:rPr>
        <w:t xml:space="preserve">Absence of Closed-Loop Skill Remediation: </w:t>
      </w:r>
      <w:r>
        <w:rPr>
          <w:rFonts w:ascii="Times New Roman" w:hAnsi="Times New Roman"/>
          <w:sz w:val="22"/>
        </w:rPr>
        <w:t>When a student fails a technical screening, no mechanism informs them which specific competencies were lacking, leaving them unable to direct their self-study.</w:t>
      </w:r>
    </w:p>
    <w:p>
      <w:pPr>
        <w:keepNext/>
        <w:spacing w:before="240" w:after="120"/>
      </w:pPr>
      <w:r>
        <w:rPr>
          <w:rFonts w:ascii="Times New Roman" w:hAnsi="Times New Roman"/>
          <w:b/>
          <w:color w:val="1E3A8A"/>
          <w:sz w:val="26"/>
        </w:rPr>
        <w:t>1.3 Need for the Project: Curricular Disconnect &amp; Employability</w:t>
      </w:r>
    </w:p>
    <w:p>
      <w:pPr>
        <w:spacing w:after="120" w:line="360" w:lineRule="auto"/>
        <w:jc w:val="both"/>
      </w:pPr>
      <w:r>
        <w:rPr>
          <w:rFonts w:ascii="Times New Roman" w:hAnsi="Times New Roman"/>
          <w:sz w:val="22"/>
        </w:rPr>
        <w:t>National employability reports consistently highlight that fewer than 20% of Indian engineering graduates are directly employable in software roles without extensive post-hiring training. This statistic does not reflect an inherent lack of student intelligence, but rather a catastrophic curricular disconnect. University syllabi are revised over multi-year cycles, whereas web frameworks, cloud primitives, and containerization evolve continually.</w:t>
      </w:r>
    </w:p>
    <w:p>
      <w:pPr>
        <w:spacing w:after="120" w:line="360" w:lineRule="auto"/>
        <w:jc w:val="both"/>
      </w:pPr>
      <w:r>
        <w:rPr>
          <w:rFonts w:ascii="Times New Roman" w:hAnsi="Times New Roman"/>
          <w:sz w:val="22"/>
        </w:rPr>
        <w:t>There is a pressing need for a community-driven technical intervention that continuously tracks recruiter requirements, maps them against student competencies, and provides targeted, hands-on weekend workshops. By transforming placement preparation from passive lectures into active coding clinics, colleges can elevate their actual graduate employability.</w:t>
      </w:r>
    </w:p>
    <w:p>
      <w:pPr>
        <w:keepNext/>
        <w:spacing w:before="240" w:after="120"/>
      </w:pPr>
      <w:r>
        <w:rPr>
          <w:rFonts w:ascii="Times New Roman" w:hAnsi="Times New Roman"/>
          <w:b/>
          <w:color w:val="1E3A8A"/>
          <w:sz w:val="26"/>
        </w:rPr>
        <w:t>1.4 Objectives</w:t>
      </w:r>
    </w:p>
    <w:p>
      <w:pPr>
        <w:keepNext/>
        <w:spacing w:before="200" w:after="80"/>
      </w:pPr>
      <w:r>
        <w:rPr>
          <w:rFonts w:ascii="Times New Roman" w:hAnsi="Times New Roman"/>
          <w:b/>
          <w:color w:val="334155"/>
          <w:sz w:val="22"/>
        </w:rPr>
        <w:t>Primary Objectives</w:t>
      </w:r>
    </w:p>
    <w:p>
      <w:pPr>
        <w:pStyle w:val="ListBullet"/>
        <w:spacing w:after="80" w:line="312" w:lineRule="auto"/>
        <w:jc w:val="both"/>
      </w:pPr>
      <w:r>
        <w:rPr>
          <w:rFonts w:ascii="Times New Roman" w:hAnsi="Times New Roman"/>
          <w:b/>
          <w:sz w:val="22"/>
        </w:rPr>
        <w:t xml:space="preserve">Technical Field Audit: </w:t>
      </w:r>
      <w:r>
        <w:rPr>
          <w:rFonts w:ascii="Times New Roman" w:hAnsi="Times New Roman"/>
          <w:sz w:val="22"/>
        </w:rPr>
        <w:t>Conduct three comprehensive on-site community visits to Guru Nanak Khalsa College, Matunga, auditing technical lab infrastructure, coding assessment readiness, and circular latency.</w:t>
      </w:r>
    </w:p>
    <w:p>
      <w:pPr>
        <w:pStyle w:val="ListBullet"/>
        <w:spacing w:after="80" w:line="312" w:lineRule="auto"/>
        <w:jc w:val="both"/>
      </w:pPr>
      <w:r>
        <w:rPr>
          <w:rFonts w:ascii="Times New Roman" w:hAnsi="Times New Roman"/>
          <w:b/>
          <w:sz w:val="22"/>
        </w:rPr>
        <w:t xml:space="preserve">Primary Survey Execution: </w:t>
      </w:r>
      <w:r>
        <w:rPr>
          <w:rFonts w:ascii="Times New Roman" w:hAnsi="Times New Roman"/>
          <w:sz w:val="22"/>
        </w:rPr>
        <w:t>Manually distribute and supervise a 12-question Google Form survey across 200 enrolled students in Computer Science, Information Technology, and Data Science cohorts.</w:t>
      </w:r>
    </w:p>
    <w:p>
      <w:pPr>
        <w:pStyle w:val="ListBullet"/>
        <w:spacing w:after="80" w:line="312" w:lineRule="auto"/>
        <w:jc w:val="both"/>
      </w:pPr>
      <w:r>
        <w:rPr>
          <w:rFonts w:ascii="Times New Roman" w:hAnsi="Times New Roman"/>
          <w:b/>
          <w:sz w:val="22"/>
        </w:rPr>
        <w:t xml:space="preserve">Develop 'Skill Bridge' Technical Framework: </w:t>
      </w:r>
      <w:r>
        <w:rPr>
          <w:rFonts w:ascii="Times New Roman" w:hAnsi="Times New Roman"/>
          <w:sz w:val="22"/>
        </w:rPr>
        <w:t>Engineer an explainable skill-matching engine and practical workshop management system.</w:t>
      </w:r>
    </w:p>
    <w:p>
      <w:pPr>
        <w:pStyle w:val="ListBullet"/>
        <w:spacing w:after="80" w:line="312" w:lineRule="auto"/>
        <w:jc w:val="both"/>
      </w:pPr>
      <w:r>
        <w:rPr>
          <w:rFonts w:ascii="Times New Roman" w:hAnsi="Times New Roman"/>
          <w:b/>
          <w:sz w:val="22"/>
        </w:rPr>
        <w:t xml:space="preserve">Hands-On Prototype Testing: </w:t>
      </w:r>
      <w:r>
        <w:rPr>
          <w:rFonts w:ascii="Times New Roman" w:hAnsi="Times New Roman"/>
          <w:sz w:val="22"/>
        </w:rPr>
        <w:t>Validate platform workflows with student coders in campus computing laboratories across standardized technical tasks.</w:t>
      </w:r>
    </w:p>
    <w:p>
      <w:pPr>
        <w:keepNext/>
        <w:spacing w:before="200" w:after="80"/>
      </w:pPr>
      <w:r>
        <w:rPr>
          <w:rFonts w:ascii="Times New Roman" w:hAnsi="Times New Roman"/>
          <w:b/>
          <w:color w:val="334155"/>
          <w:sz w:val="22"/>
        </w:rPr>
        <w:t>Secondary Objectives</w:t>
      </w:r>
    </w:p>
    <w:p>
      <w:pPr>
        <w:pStyle w:val="ListBullet"/>
        <w:spacing w:after="80" w:line="312" w:lineRule="auto"/>
        <w:jc w:val="both"/>
      </w:pPr>
      <w:r>
        <w:rPr>
          <w:rFonts w:ascii="Times New Roman" w:hAnsi="Times New Roman"/>
          <w:b/>
          <w:sz w:val="22"/>
        </w:rPr>
        <w:t xml:space="preserve">Itemized Skill Breakdown: </w:t>
      </w:r>
      <w:r>
        <w:rPr>
          <w:rFonts w:ascii="Times New Roman" w:hAnsi="Times New Roman"/>
          <w:sz w:val="22"/>
        </w:rPr>
        <w:t>Replace arbitrary black-box scores with explicit lists of matching and missing programming languages, frameworks, and databases.</w:t>
      </w:r>
    </w:p>
    <w:p>
      <w:pPr>
        <w:pStyle w:val="ListBullet"/>
        <w:spacing w:after="80" w:line="312" w:lineRule="auto"/>
        <w:jc w:val="both"/>
      </w:pPr>
      <w:r>
        <w:rPr>
          <w:rFonts w:ascii="Times New Roman" w:hAnsi="Times New Roman"/>
          <w:b/>
          <w:sz w:val="22"/>
        </w:rPr>
        <w:t xml:space="preserve">Practical Workshop Catalog: </w:t>
      </w:r>
      <w:r>
        <w:rPr>
          <w:rFonts w:ascii="Times New Roman" w:hAnsi="Times New Roman"/>
          <w:sz w:val="22"/>
        </w:rPr>
        <w:t>Establish departmental clinic tracks (DSA Optimization, Full-Stack Web Development, Cloud DevOps) with real-time seat tracking.</w:t>
      </w:r>
    </w:p>
    <w:p>
      <w:pPr>
        <w:pStyle w:val="ListBullet"/>
        <w:spacing w:after="80" w:line="312" w:lineRule="auto"/>
        <w:jc w:val="both"/>
      </w:pPr>
      <w:r>
        <w:rPr>
          <w:rFonts w:ascii="Times New Roman" w:hAnsi="Times New Roman"/>
          <w:b/>
          <w:sz w:val="22"/>
        </w:rPr>
        <w:t xml:space="preserve">Retaliation-Free Feedback: </w:t>
      </w:r>
      <w:r>
        <w:rPr>
          <w:rFonts w:ascii="Times New Roman" w:hAnsi="Times New Roman"/>
          <w:sz w:val="22"/>
        </w:rPr>
        <w:t>Provide an anonymous channel for reporting technical test glitches and administrative delays.</w:t>
      </w:r>
    </w:p>
    <w:p>
      <w:pPr>
        <w:keepNext/>
        <w:spacing w:before="240" w:after="120"/>
      </w:pPr>
      <w:r>
        <w:rPr>
          <w:rFonts w:ascii="Times New Roman" w:hAnsi="Times New Roman"/>
          <w:b/>
          <w:color w:val="1E3A8A"/>
          <w:sz w:val="26"/>
        </w:rPr>
        <w:t>1.5 Scope of Technical Investigation</w:t>
      </w:r>
    </w:p>
    <w:p>
      <w:pPr>
        <w:spacing w:after="120" w:line="360" w:lineRule="auto"/>
        <w:jc w:val="both"/>
      </w:pPr>
      <w:r>
        <w:rPr>
          <w:rFonts w:ascii="Times New Roman" w:hAnsi="Times New Roman"/>
          <w:sz w:val="22"/>
        </w:rPr>
        <w:t>The study focuses specifically on undergraduate students in Computer Science, Information Technology, and Data Science cohorts confronting technical screening rounds for software engineering, full-stack development, and data analyst roles.</w:t>
      </w:r>
    </w:p>
    <w:p>
      <w:pPr>
        <w:keepNext/>
        <w:spacing w:before="240" w:after="120"/>
      </w:pPr>
      <w:r>
        <w:rPr>
          <w:rFonts w:ascii="Times New Roman" w:hAnsi="Times New Roman"/>
          <w:b/>
          <w:color w:val="1E3A8A"/>
          <w:sz w:val="26"/>
        </w:rPr>
        <w:t>1.6 SDG Alignment</w:t>
      </w:r>
    </w:p>
    <w:p>
      <w:pPr>
        <w:pStyle w:val="ListBullet"/>
        <w:spacing w:after="80" w:line="312" w:lineRule="auto"/>
        <w:jc w:val="both"/>
      </w:pPr>
      <w:r>
        <w:rPr>
          <w:rFonts w:ascii="Times New Roman" w:hAnsi="Times New Roman"/>
          <w:b/>
          <w:sz w:val="22"/>
        </w:rPr>
        <w:t xml:space="preserve">SDG 4: Quality Education (Target 4.4): </w:t>
      </w:r>
      <w:r>
        <w:rPr>
          <w:rFonts w:ascii="Times New Roman" w:hAnsi="Times New Roman"/>
          <w:sz w:val="22"/>
        </w:rPr>
        <w:t>Directly bridges technical skill deficits through hands-on practical clinics in Data Structures, Full-Stack Web Development, and Cloud infrastructure.</w:t>
      </w:r>
    </w:p>
    <w:p>
      <w:pPr>
        <w:pStyle w:val="ListBullet"/>
        <w:spacing w:after="80" w:line="312" w:lineRule="auto"/>
        <w:jc w:val="both"/>
      </w:pPr>
      <w:r>
        <w:rPr>
          <w:rFonts w:ascii="Times New Roman" w:hAnsi="Times New Roman"/>
          <w:b/>
          <w:sz w:val="22"/>
        </w:rPr>
        <w:t xml:space="preserve">SDG 8: Decent Work and Economic Growth (Target 8.6): </w:t>
      </w:r>
      <w:r>
        <w:rPr>
          <w:rFonts w:ascii="Times New Roman" w:hAnsi="Times New Roman"/>
          <w:sz w:val="22"/>
        </w:rPr>
        <w:t>Equips youth with high-value technical competencies, ensuring successful entry into productive technology employment.</w:t>
      </w:r>
    </w:p>
    <w:p>
      <w:pPr>
        <w:pStyle w:val="ListBullet"/>
        <w:spacing w:after="80" w:line="312" w:lineRule="auto"/>
        <w:jc w:val="both"/>
      </w:pPr>
      <w:r>
        <w:rPr>
          <w:rFonts w:ascii="Times New Roman" w:hAnsi="Times New Roman"/>
          <w:b/>
          <w:sz w:val="22"/>
        </w:rPr>
        <w:t xml:space="preserve">SDG 10: Reduced Inequalities (Target 10.3): </w:t>
      </w:r>
      <w:r>
        <w:rPr>
          <w:rFonts w:ascii="Times New Roman" w:hAnsi="Times New Roman"/>
          <w:sz w:val="22"/>
        </w:rPr>
        <w:t>Removes arbitrary academic barriers and promotes merit-based hiring through transparent skill matching and portfolio recognition.</w:t>
      </w:r>
    </w:p>
    <w:p>
      <w:r>
        <w:br w:type="page"/>
      </w:r>
    </w:p>
    <w:p>
      <w:pPr>
        <w:keepNext/>
        <w:spacing w:before="360" w:after="160"/>
      </w:pPr>
      <w:r>
        <w:rPr>
          <w:rFonts w:ascii="Times New Roman" w:hAnsi="Times New Roman"/>
          <w:b/>
          <w:color w:val="0F172A"/>
          <w:sz w:val="32"/>
        </w:rPr>
        <w:t>CHAPTER 2: REQUIREMENT ANALYSIS AND LITERATURE REVIEW</w:t>
      </w:r>
    </w:p>
    <w:p>
      <w:pPr>
        <w:keepNext/>
        <w:spacing w:before="240" w:after="120"/>
      </w:pPr>
      <w:r>
        <w:rPr>
          <w:rFonts w:ascii="Times New Roman" w:hAnsi="Times New Roman"/>
          <w:b/>
          <w:color w:val="1E3A8A"/>
          <w:sz w:val="26"/>
        </w:rPr>
        <w:t>2.1 Methodology Adopted: Laboratory Audits &amp; Technical Focus Groups</w:t>
      </w:r>
    </w:p>
    <w:p>
      <w:pPr>
        <w:spacing w:after="120" w:line="360" w:lineRule="auto"/>
        <w:jc w:val="both"/>
      </w:pPr>
      <w:r>
        <w:rPr>
          <w:rFonts w:ascii="Times New Roman" w:hAnsi="Times New Roman"/>
          <w:sz w:val="22"/>
        </w:rPr>
        <w:t>Our requirement elicitation adopted a technical, investigative field approach conducted across three visits to Guru Nanak Khalsa College of Arts, Science &amp; Commerce, Matunga:</w:t>
      </w:r>
    </w:p>
    <w:p>
      <w:pPr>
        <w:pStyle w:val="ListBullet"/>
        <w:spacing w:after="80" w:line="312" w:lineRule="auto"/>
        <w:jc w:val="both"/>
      </w:pPr>
      <w:r>
        <w:rPr>
          <w:rFonts w:ascii="Times New Roman" w:hAnsi="Times New Roman"/>
          <w:b/>
          <w:sz w:val="22"/>
        </w:rPr>
        <w:t xml:space="preserve">Visit 1 (12 September 2026): Technical Assessment Audit &amp; Survey Rollout: </w:t>
      </w:r>
      <w:r>
        <w:rPr>
          <w:rFonts w:ascii="Times New Roman" w:hAnsi="Times New Roman"/>
          <w:sz w:val="22"/>
        </w:rPr>
        <w:t>We engaged 48 final-year CS and IT students in the computing labs. I audited department announcement boards against actual online test windows and launched our 12-question Google Form survey.</w:t>
      </w:r>
    </w:p>
    <w:p>
      <w:pPr>
        <w:pStyle w:val="ListBullet"/>
        <w:spacing w:after="80" w:line="312" w:lineRule="auto"/>
        <w:jc w:val="both"/>
      </w:pPr>
      <w:r>
        <w:rPr>
          <w:rFonts w:ascii="Times New Roman" w:hAnsi="Times New Roman"/>
          <w:b/>
          <w:sz w:val="22"/>
        </w:rPr>
        <w:t xml:space="preserve">Visit 2 (19 September 2026): Lab Walkthroughs &amp; Prototype Usability: </w:t>
      </w:r>
      <w:r>
        <w:rPr>
          <w:rFonts w:ascii="Times New Roman" w:hAnsi="Times New Roman"/>
          <w:sz w:val="22"/>
        </w:rPr>
        <w:t>Tested the early Skill Bridge prototype with 32 students in CCF Lab 3, focusing on filtering technical stacks and evaluating skill match scores.</w:t>
      </w:r>
    </w:p>
    <w:p>
      <w:pPr>
        <w:pStyle w:val="ListBullet"/>
        <w:spacing w:after="80" w:line="312" w:lineRule="auto"/>
        <w:jc w:val="both"/>
      </w:pPr>
      <w:r>
        <w:rPr>
          <w:rFonts w:ascii="Times New Roman" w:hAnsi="Times New Roman"/>
          <w:b/>
          <w:sz w:val="22"/>
        </w:rPr>
        <w:t xml:space="preserve">Visit 3 (26 September 2026): Joint Evaluation &amp; Faculty Handover: </w:t>
      </w:r>
      <w:r>
        <w:rPr>
          <w:rFonts w:ascii="Times New Roman" w:hAnsi="Times New Roman"/>
          <w:sz w:val="22"/>
        </w:rPr>
        <w:t>Demonstrated our refined itemized matching engine to 40 students and placement coordinators in Seminar Hall 2.</w:t>
      </w:r>
    </w:p>
    <w:p>
      <w:pPr>
        <w:keepNext/>
        <w:spacing w:before="240" w:after="120"/>
      </w:pPr>
      <w:r>
        <w:rPr>
          <w:rFonts w:ascii="Times New Roman" w:hAnsi="Times New Roman"/>
          <w:b/>
          <w:color w:val="1E3A8A"/>
          <w:sz w:val="26"/>
        </w:rPr>
        <w:t>2.2 Stakeholder Interactions: Coders, Coordinators &amp; Lab Staff</w:t>
      </w:r>
    </w:p>
    <w:p>
      <w:pPr>
        <w:spacing w:after="120" w:line="360" w:lineRule="auto"/>
        <w:jc w:val="both"/>
      </w:pPr>
      <w:r>
        <w:rPr>
          <w:rFonts w:ascii="Times New Roman" w:hAnsi="Times New Roman"/>
          <w:sz w:val="22"/>
        </w:rPr>
        <w:t>Interactions with student programmers and faculty highlighted stark technical realities:</w:t>
      </w:r>
    </w:p>
    <w:p>
      <w:pPr>
        <w:pStyle w:val="ListBullet"/>
        <w:spacing w:after="80" w:line="312" w:lineRule="auto"/>
        <w:jc w:val="both"/>
      </w:pPr>
      <w:r>
        <w:rPr>
          <w:rFonts w:ascii="Times New Roman" w:hAnsi="Times New Roman"/>
          <w:b/>
          <w:sz w:val="22"/>
        </w:rPr>
        <w:t xml:space="preserve">Student Coder Testimonies: </w:t>
      </w:r>
      <w:r>
        <w:rPr>
          <w:rFonts w:ascii="Times New Roman" w:hAnsi="Times New Roman"/>
          <w:sz w:val="22"/>
        </w:rPr>
        <w:t>Students explained that aptitude classes teach simple profit-and-loss math, but company assessments ask them to implement Breadth-First Search (BFS) or invert a binary tree on HackerRank.</w:t>
      </w:r>
    </w:p>
    <w:p>
      <w:pPr>
        <w:pStyle w:val="ListBullet"/>
        <w:spacing w:after="80" w:line="312" w:lineRule="auto"/>
        <w:jc w:val="both"/>
      </w:pPr>
      <w:r>
        <w:rPr>
          <w:rFonts w:ascii="Times New Roman" w:hAnsi="Times New Roman"/>
          <w:b/>
          <w:sz w:val="22"/>
        </w:rPr>
        <w:t xml:space="preserve">Placement Coordinator Insights: </w:t>
      </w:r>
      <w:r>
        <w:rPr>
          <w:rFonts w:ascii="Times New Roman" w:hAnsi="Times New Roman"/>
          <w:sz w:val="22"/>
        </w:rPr>
        <w:t>Faculty coordinators explained that recruiters frequently express frustration over candidates who have high CGPAs but cannot write clean, error-free code or explain basic Git commands.</w:t>
      </w:r>
    </w:p>
    <w:p>
      <w:pPr>
        <w:pStyle w:val="ListBullet"/>
        <w:spacing w:after="80" w:line="312" w:lineRule="auto"/>
        <w:jc w:val="both"/>
      </w:pPr>
      <w:r>
        <w:rPr>
          <w:rFonts w:ascii="Times New Roman" w:hAnsi="Times New Roman"/>
          <w:b/>
          <w:sz w:val="22"/>
        </w:rPr>
        <w:t xml:space="preserve">Laboratory Assistants: </w:t>
      </w:r>
      <w:r>
        <w:rPr>
          <w:rFonts w:ascii="Times New Roman" w:hAnsi="Times New Roman"/>
          <w:sz w:val="22"/>
        </w:rPr>
        <w:t>Lab staff noted that students rarely use lab hours for open-source exploration because the syllabus demands compliance with outdated legacy IDEs.</w:t>
      </w:r>
    </w:p>
    <w:p>
      <w:pPr>
        <w:keepNext/>
        <w:spacing w:before="240" w:after="120"/>
      </w:pPr>
      <w:r>
        <w:rPr>
          <w:rFonts w:ascii="Times New Roman" w:hAnsi="Times New Roman"/>
          <w:b/>
          <w:color w:val="1E3A8A"/>
          <w:sz w:val="26"/>
        </w:rPr>
        <w:t>2.3 Domain Overview: The Architecture of Technical Screening</w:t>
      </w:r>
    </w:p>
    <w:p>
      <w:pPr>
        <w:spacing w:after="120" w:line="360" w:lineRule="auto"/>
        <w:jc w:val="both"/>
      </w:pPr>
      <w:r>
        <w:rPr>
          <w:rFonts w:ascii="Times New Roman" w:hAnsi="Times New Roman"/>
          <w:sz w:val="22"/>
        </w:rPr>
        <w:t>Modern software recruitment involves automated code evaluation environments. Code submissions are judged not merely on correctness, but on time complexity (Big-O), memory allocation, and edge-case resilience. A candidate unfamiliar with optimized data structures inevitably fails time limits.</w:t>
      </w:r>
    </w:p>
    <w:p>
      <w:pPr>
        <w:keepNext/>
        <w:spacing w:before="240" w:after="120"/>
      </w:pPr>
      <w:r>
        <w:rPr>
          <w:rFonts w:ascii="Times New Roman" w:hAnsi="Times New Roman"/>
          <w:b/>
          <w:color w:val="1E3A8A"/>
          <w:sz w:val="26"/>
        </w:rPr>
        <w:t>2.4 Existing Process Analysis: Technical Inefficiencies</w:t>
      </w:r>
    </w:p>
    <w:p>
      <w:pPr>
        <w:spacing w:after="120" w:line="360" w:lineRule="auto"/>
        <w:jc w:val="both"/>
      </w:pPr>
      <w:r>
        <w:rPr>
          <w:rFonts w:ascii="Times New Roman" w:hAnsi="Times New Roman"/>
          <w:sz w:val="22"/>
        </w:rPr>
        <w:t>Job descriptions arrive as unformatted PDFs. Coordinators manually summarize them into text messages, stripping crucial tech stack nuances. Candidates have no way to programmatically check if their GitHub stack matches the circular.</w:t>
      </w:r>
    </w:p>
    <w:p>
      <w:pPr>
        <w:keepNext/>
        <w:spacing w:before="240" w:after="120"/>
      </w:pPr>
      <w:r>
        <w:rPr>
          <w:rFonts w:ascii="Times New Roman" w:hAnsi="Times New Roman"/>
          <w:b/>
          <w:color w:val="1E3A8A"/>
          <w:sz w:val="26"/>
        </w:rPr>
        <w:t>2.5 Existing Solutions: Limitations of Generic Platforms</w:t>
      </w:r>
    </w:p>
    <w:p>
      <w:pPr>
        <w:spacing w:after="120" w:line="360" w:lineRule="auto"/>
        <w:jc w:val="both"/>
      </w:pPr>
      <w:r>
        <w:rPr>
          <w:rFonts w:ascii="Times New Roman" w:hAnsi="Times New Roman"/>
          <w:sz w:val="22"/>
        </w:rPr>
        <w:t>Commercial job portals do not evaluate candidate skills against specific institutional recruitment drives. Automated resume parsers frequently reject candidates based on keyword formatting rather than verified coding capability.</w:t>
      </w:r>
    </w:p>
    <w:p>
      <w:pPr>
        <w:keepNext/>
        <w:spacing w:before="240" w:after="120"/>
      </w:pPr>
      <w:r>
        <w:rPr>
          <w:rFonts w:ascii="Times New Roman" w:hAnsi="Times New Roman"/>
          <w:b/>
          <w:color w:val="1E3A8A"/>
          <w:sz w:val="26"/>
        </w:rPr>
        <w:t>2.6 Technologies Studied: Code Repositories &amp; Matching Systems</w:t>
      </w:r>
    </w:p>
    <w:p>
      <w:pPr>
        <w:spacing w:after="120" w:line="360" w:lineRule="auto"/>
        <w:jc w:val="both"/>
      </w:pPr>
      <w:r>
        <w:rPr>
          <w:rFonts w:ascii="Times New Roman" w:hAnsi="Times New Roman"/>
          <w:sz w:val="22"/>
        </w:rPr>
        <w:t>We analyzed how rule-based skill comparison algorithms can evaluate candidate competencies against job circular requirements deterministically, avoiding black-box machine learning models that generate unexplainable scores.</w:t>
      </w:r>
    </w:p>
    <w:p>
      <w:pPr>
        <w:keepNext/>
        <w:spacing w:before="240" w:after="120"/>
      </w:pPr>
      <w:r>
        <w:rPr>
          <w:rFonts w:ascii="Times New Roman" w:hAnsi="Times New Roman"/>
          <w:b/>
          <w:color w:val="1E3A8A"/>
          <w:sz w:val="26"/>
        </w:rPr>
        <w:t>2.7 Research Gap: The Need for Practical Skill Bridges</w:t>
      </w:r>
    </w:p>
    <w:p>
      <w:pPr>
        <w:spacing w:after="120" w:line="360" w:lineRule="auto"/>
        <w:jc w:val="both"/>
      </w:pPr>
      <w:r>
        <w:rPr>
          <w:rFonts w:ascii="Times New Roman" w:hAnsi="Times New Roman"/>
          <w:sz w:val="22"/>
        </w:rPr>
        <w:t>Prior literature discusses software engineering education in the abstract, but fails to address the operational micro-mechanisms needed to link identified coding deficits directly with institutional weekend workshops.</w:t>
      </w:r>
    </w:p>
    <w:p>
      <w:pPr>
        <w:keepNext/>
        <w:spacing w:before="240" w:after="120"/>
      </w:pPr>
      <w:r>
        <w:rPr>
          <w:rFonts w:ascii="Times New Roman" w:hAnsi="Times New Roman"/>
          <w:b/>
          <w:color w:val="1E3A8A"/>
          <w:sz w:val="26"/>
        </w:rPr>
        <w:t>2.8 Challenges Identified</w:t>
      </w:r>
    </w:p>
    <w:p>
      <w:pPr>
        <w:spacing w:after="120" w:line="360" w:lineRule="auto"/>
        <w:jc w:val="both"/>
      </w:pPr>
      <w:r>
        <w:rPr>
          <w:rFonts w:ascii="Times New Roman" w:hAnsi="Times New Roman"/>
          <w:sz w:val="22"/>
        </w:rPr>
        <w:t>The technical bottlenecks identified during our field research are summarized in the table below:</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Technical Challenge</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Field Observation at Khalsa College</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Impact on Candidate Outcomes</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Notice Latency</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Notice lag averaging 36 hours; circulars forwarded informally.</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Compressed preparation windows (&lt;12h) for intensive coding rounds.</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Skill Omission</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Job circulars lack itemized technology stack requirements.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Students apply blindly without knowing required frameworks.</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Aptitude Mismatch</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82% report college aptitude classes ignore DSA and machine coding.</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Immediate elimination during initial online assessment tests.</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Rigid Screening</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Blunt CGPA cutoffs disqualify skilled GitHub contributors.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Demoralization of practical developers with lower semester marks.</w:t>
            </w:r>
          </w:p>
        </w:tc>
      </w:tr>
    </w:tbl>
    <w:p>
      <w:pPr>
        <w:spacing w:after="120"/>
      </w:pPr>
    </w:p>
    <w:p>
      <w:r>
        <w:br w:type="page"/>
      </w:r>
    </w:p>
    <w:p>
      <w:pPr>
        <w:keepNext/>
        <w:spacing w:before="360" w:after="160"/>
      </w:pPr>
      <w:r>
        <w:rPr>
          <w:rFonts w:ascii="Times New Roman" w:hAnsi="Times New Roman"/>
          <w:b/>
          <w:color w:val="0F172A"/>
          <w:sz w:val="32"/>
        </w:rPr>
        <w:t>CHAPTER 3: PROPOSED SOLUTION</w:t>
      </w:r>
    </w:p>
    <w:p>
      <w:pPr>
        <w:keepNext/>
        <w:spacing w:before="240" w:after="120"/>
      </w:pPr>
      <w:r>
        <w:rPr>
          <w:rFonts w:ascii="Times New Roman" w:hAnsi="Times New Roman"/>
          <w:b/>
          <w:color w:val="1E3A8A"/>
          <w:sz w:val="26"/>
        </w:rPr>
        <w:t>3.1 Solution Overview: The Skill Bridge Technical Framework</w:t>
      </w:r>
    </w:p>
    <w:p>
      <w:pPr>
        <w:spacing w:after="120" w:line="360" w:lineRule="auto"/>
        <w:jc w:val="both"/>
      </w:pPr>
      <w:r>
        <w:rPr>
          <w:rFonts w:ascii="Times New Roman" w:hAnsi="Times New Roman"/>
          <w:sz w:val="22"/>
        </w:rPr>
        <w:t>'Skill Bridge' is engineered as a robust collegiate platform that aligns student competencies directly with corporate technical expectations. It eliminates chaotic chat forwards, enforces transparent skill matching, and provides direct access to hands-on practical clinics.</w:t>
      </w:r>
    </w:p>
    <w:p>
      <w:pPr>
        <w:spacing w:after="120" w:line="360" w:lineRule="auto"/>
        <w:jc w:val="both"/>
      </w:pPr>
      <w:r>
        <w:rPr>
          <w:rFonts w:ascii="Times New Roman" w:hAnsi="Times New Roman"/>
          <w:sz w:val="22"/>
        </w:rPr>
        <w:t>The solution is structured upon four technical pillars:</w:t>
      </w:r>
    </w:p>
    <w:p>
      <w:pPr>
        <w:pStyle w:val="ListBullet"/>
        <w:spacing w:after="80" w:line="312" w:lineRule="auto"/>
        <w:jc w:val="both"/>
      </w:pPr>
      <w:r>
        <w:rPr>
          <w:rFonts w:ascii="Times New Roman" w:hAnsi="Times New Roman"/>
          <w:b/>
          <w:sz w:val="22"/>
        </w:rPr>
        <w:t xml:space="preserve">Centralized Technical Circular Ingestion: </w:t>
      </w:r>
      <w:r>
        <w:rPr>
          <w:rFonts w:ascii="Times New Roman" w:hAnsi="Times New Roman"/>
          <w:sz w:val="22"/>
        </w:rPr>
        <w:t>Coordinators input verified tech stack tags (languages, frameworks, databases, tools) and test deadlines.</w:t>
      </w:r>
    </w:p>
    <w:p>
      <w:pPr>
        <w:pStyle w:val="ListBullet"/>
        <w:spacing w:after="80" w:line="312" w:lineRule="auto"/>
        <w:jc w:val="both"/>
      </w:pPr>
      <w:r>
        <w:rPr>
          <w:rFonts w:ascii="Times New Roman" w:hAnsi="Times New Roman"/>
          <w:b/>
          <w:sz w:val="22"/>
        </w:rPr>
        <w:t xml:space="preserve">Deterministic Rule-Based Matching: </w:t>
      </w:r>
      <w:r>
        <w:rPr>
          <w:rFonts w:ascii="Times New Roman" w:hAnsi="Times New Roman"/>
          <w:sz w:val="22"/>
        </w:rPr>
        <w:t>Computes compatibility scores transparently, detailing matched and missing competencies.</w:t>
      </w:r>
    </w:p>
    <w:p>
      <w:pPr>
        <w:pStyle w:val="ListBullet"/>
        <w:spacing w:after="80" w:line="312" w:lineRule="auto"/>
        <w:jc w:val="both"/>
      </w:pPr>
      <w:r>
        <w:rPr>
          <w:rFonts w:ascii="Times New Roman" w:hAnsi="Times New Roman"/>
          <w:b/>
          <w:sz w:val="22"/>
        </w:rPr>
        <w:t xml:space="preserve">Practical Workshop Clinic Module: </w:t>
      </w:r>
      <w:r>
        <w:rPr>
          <w:rFonts w:ascii="Times New Roman" w:hAnsi="Times New Roman"/>
          <w:sz w:val="22"/>
        </w:rPr>
        <w:t>Manages focused weekend coding clinics with real-time seat availability counters.</w:t>
      </w:r>
    </w:p>
    <w:p>
      <w:pPr>
        <w:pStyle w:val="ListBullet"/>
        <w:spacing w:after="80" w:line="312" w:lineRule="auto"/>
        <w:jc w:val="both"/>
      </w:pPr>
      <w:r>
        <w:rPr>
          <w:rFonts w:ascii="Times New Roman" w:hAnsi="Times New Roman"/>
          <w:b/>
          <w:sz w:val="22"/>
        </w:rPr>
        <w:t xml:space="preserve">Confidential Feedback &amp; Grievance Pipeline: </w:t>
      </w:r>
      <w:r>
        <w:rPr>
          <w:rFonts w:ascii="Times New Roman" w:hAnsi="Times New Roman"/>
          <w:sz w:val="22"/>
        </w:rPr>
        <w:t>Enables safe reporting of test platform glitches with anonymous ticket tokens.</w:t>
      </w:r>
    </w:p>
    <w:p>
      <w:pPr>
        <w:keepNext/>
        <w:spacing w:before="240" w:after="120"/>
      </w:pPr>
      <w:r>
        <w:rPr>
          <w:rFonts w:ascii="Times New Roman" w:hAnsi="Times New Roman"/>
          <w:b/>
          <w:color w:val="1E3A8A"/>
          <w:sz w:val="26"/>
        </w:rPr>
        <w:t>3.2 System Architecture: Dual-Desk Operational Architecture</w:t>
      </w:r>
    </w:p>
    <w:p>
      <w:pPr>
        <w:spacing w:after="120" w:line="360" w:lineRule="auto"/>
        <w:jc w:val="both"/>
      </w:pPr>
      <w:r>
        <w:rPr>
          <w:rFonts w:ascii="Times New Roman" w:hAnsi="Times New Roman"/>
          <w:sz w:val="22"/>
        </w:rPr>
        <w:t>The architectural framework comprises three functional tiers:</w:t>
      </w:r>
    </w:p>
    <w:p>
      <w:pPr>
        <w:spacing w:after="120" w:line="360" w:lineRule="auto"/>
        <w:jc w:val="both"/>
      </w:pPr>
      <w:r>
        <w:rPr>
          <w:rFonts w:ascii="Times New Roman" w:hAnsi="Times New Roman"/>
          <w:sz w:val="22"/>
        </w:rPr>
        <w:t>1. Front-End Interaction Tier: Delivers responsive, low-latency interfaces tailored for mobile and desktop screens with color-coded deadline countdown indicators.</w:t>
        <w:br/>
        <w:t>2. Matching &amp; Business Logic Tier: Executes deterministic set-overlap matching between candidate skill arrays and circular requirements.</w:t>
        <w:br/>
        <w:t>3. Relational Storage Tier: Manages structured tables for candidate profiles, circulars, workshop quotas, and anonymized grievance tokens.</w:t>
      </w:r>
    </w:p>
    <w:p>
      <w:pPr>
        <w:keepNext/>
        <w:spacing w:before="240" w:after="120"/>
      </w:pPr>
      <w:r>
        <w:rPr>
          <w:rFonts w:ascii="Times New Roman" w:hAnsi="Times New Roman"/>
          <w:b/>
          <w:color w:val="1E3A8A"/>
          <w:sz w:val="26"/>
        </w:rPr>
        <w:t>3.3 Process Flow Diagram</w:t>
      </w:r>
    </w:p>
    <w:p>
      <w:pPr>
        <w:spacing w:after="120" w:line="360" w:lineRule="auto"/>
        <w:jc w:val="both"/>
      </w:pPr>
      <w:r>
        <w:rPr>
          <w:rFonts w:ascii="Times New Roman" w:hAnsi="Times New Roman"/>
          <w:sz w:val="22"/>
        </w:rPr>
        <w:t>The technical workflow from circular posting to workshop enrollment is shown in the diagram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3.1: TECHNICAL ARCHITECTURE &amp; SKILL-MATCHING WORKFLOW OF SKILL BRIDGE ---</w:t>
              <w:br/>
              <w:br/>
            </w:r>
            <w:r>
              <w:rPr>
                <w:rFonts w:ascii="Times New Roman" w:hAnsi="Times New Roman"/>
                <w:b/>
                <w:i/>
                <w:color w:val="B91C1C"/>
                <w:sz w:val="24"/>
              </w:rPr>
              <w:t>[(add picture)]</w:t>
              <w:br/>
              <w:br/>
            </w:r>
            <w:r>
              <w:rPr>
                <w:rFonts w:ascii="Times New Roman" w:hAnsi="Times New Roman"/>
                <w:i/>
                <w:color w:val="475569"/>
                <w:sz w:val="20"/>
              </w:rPr>
              <w:t>Workflow diagram illustrating the end-to-end technical data flow from coordinator circular ingestion, candidate skill array comparison, deterministic match generation, and workshop quota synchronization.</w:t>
            </w:r>
          </w:p>
        </w:tc>
      </w:tr>
    </w:tbl>
    <w:p>
      <w:pPr>
        <w:spacing w:after="80"/>
      </w:pPr>
    </w:p>
    <w:p>
      <w:pPr>
        <w:keepNext/>
        <w:spacing w:before="240" w:after="120"/>
      </w:pPr>
      <w:r>
        <w:rPr>
          <w:rFonts w:ascii="Times New Roman" w:hAnsi="Times New Roman"/>
          <w:b/>
          <w:color w:val="1E3A8A"/>
          <w:sz w:val="26"/>
        </w:rPr>
        <w:t>3.4 Module Description</w:t>
      </w:r>
    </w:p>
    <w:p>
      <w:pPr>
        <w:pStyle w:val="ListBullet"/>
        <w:spacing w:after="80" w:line="312" w:lineRule="auto"/>
        <w:jc w:val="both"/>
      </w:pPr>
      <w:r>
        <w:rPr>
          <w:rFonts w:ascii="Times New Roman" w:hAnsi="Times New Roman"/>
          <w:b/>
          <w:sz w:val="22"/>
        </w:rPr>
        <w:t xml:space="preserve">Candidate Technical Profile Module: </w:t>
      </w:r>
      <w:r>
        <w:rPr>
          <w:rFonts w:ascii="Times New Roman" w:hAnsi="Times New Roman"/>
          <w:sz w:val="22"/>
        </w:rPr>
        <w:t>Maintains branch, percentage, backlogs, technical skill tags (e.g. Java, Python, React, SQL), and portfolio links.</w:t>
      </w:r>
    </w:p>
    <w:p>
      <w:pPr>
        <w:pStyle w:val="ListBullet"/>
        <w:spacing w:after="80" w:line="312" w:lineRule="auto"/>
        <w:jc w:val="both"/>
      </w:pPr>
      <w:r>
        <w:rPr>
          <w:rFonts w:ascii="Times New Roman" w:hAnsi="Times New Roman"/>
          <w:b/>
          <w:sz w:val="22"/>
        </w:rPr>
        <w:t xml:space="preserve">Transparent Matching Engine: </w:t>
      </w:r>
      <w:r>
        <w:rPr>
          <w:rFonts w:ascii="Times New Roman" w:hAnsi="Times New Roman"/>
          <w:sz w:val="22"/>
        </w:rPr>
        <w:t>Calculates percentage compatibility and generates explicit plain-English rationale breakdowns.</w:t>
      </w:r>
    </w:p>
    <w:p>
      <w:pPr>
        <w:pStyle w:val="ListBullet"/>
        <w:spacing w:after="80" w:line="312" w:lineRule="auto"/>
        <w:jc w:val="both"/>
      </w:pPr>
      <w:r>
        <w:rPr>
          <w:rFonts w:ascii="Times New Roman" w:hAnsi="Times New Roman"/>
          <w:b/>
          <w:sz w:val="22"/>
        </w:rPr>
        <w:t xml:space="preserve">Technical Circular Desk: </w:t>
      </w:r>
      <w:r>
        <w:rPr>
          <w:rFonts w:ascii="Times New Roman" w:hAnsi="Times New Roman"/>
          <w:sz w:val="22"/>
        </w:rPr>
        <w:t>Displays active circulars with high-visibility countdown timers for impending assessment deadlines.</w:t>
      </w:r>
    </w:p>
    <w:p>
      <w:pPr>
        <w:pStyle w:val="ListBullet"/>
        <w:spacing w:after="80" w:line="312" w:lineRule="auto"/>
        <w:jc w:val="both"/>
      </w:pPr>
      <w:r>
        <w:rPr>
          <w:rFonts w:ascii="Times New Roman" w:hAnsi="Times New Roman"/>
          <w:b/>
          <w:sz w:val="22"/>
        </w:rPr>
        <w:t xml:space="preserve">Hands-on Workshop Clinic Catalog: </w:t>
      </w:r>
      <w:r>
        <w:rPr>
          <w:rFonts w:ascii="Times New Roman" w:hAnsi="Times New Roman"/>
          <w:sz w:val="22"/>
        </w:rPr>
        <w:t>Facilitates single-click enrollment into intensive practical clinics with automatic capacity control.</w:t>
      </w:r>
    </w:p>
    <w:p>
      <w:pPr>
        <w:pStyle w:val="ListBullet"/>
        <w:spacing w:after="80" w:line="312" w:lineRule="auto"/>
        <w:jc w:val="both"/>
      </w:pPr>
      <w:r>
        <w:rPr>
          <w:rFonts w:ascii="Times New Roman" w:hAnsi="Times New Roman"/>
          <w:b/>
          <w:sz w:val="22"/>
        </w:rPr>
        <w:t xml:space="preserve">Anonymous Grievance &amp; Guidance Module: </w:t>
      </w:r>
      <w:r>
        <w:rPr>
          <w:rFonts w:ascii="Times New Roman" w:hAnsi="Times New Roman"/>
          <w:sz w:val="22"/>
        </w:rPr>
        <w:t>Allows students to report assessment glitches and request 1-on-1 career guidance safely.</w:t>
      </w:r>
    </w:p>
    <w:p>
      <w:pPr>
        <w:keepNext/>
        <w:spacing w:before="240" w:after="120"/>
      </w:pPr>
      <w:r>
        <w:rPr>
          <w:rFonts w:ascii="Times New Roman" w:hAnsi="Times New Roman"/>
          <w:b/>
          <w:color w:val="1E3A8A"/>
          <w:sz w:val="26"/>
        </w:rPr>
        <w:t>3.5 Advantages: Transparent Alignment with Industry Standards</w:t>
      </w:r>
    </w:p>
    <w:p>
      <w:pPr>
        <w:spacing w:after="120" w:line="360" w:lineRule="auto"/>
        <w:jc w:val="both"/>
      </w:pPr>
      <w:r>
        <w:rPr>
          <w:rFonts w:ascii="Times New Roman" w:hAnsi="Times New Roman"/>
          <w:sz w:val="22"/>
        </w:rPr>
        <w:t>Skill Bridge replaces uninformative rejections with educational feedback. Candidates discover exactly which frameworks they lack and can immediately reserve a seat in a relevant practical workshop clinic.</w:t>
      </w:r>
    </w:p>
    <w:p>
      <w:r>
        <w:br w:type="page"/>
      </w:r>
    </w:p>
    <w:p>
      <w:pPr>
        <w:keepNext/>
        <w:spacing w:before="360" w:after="160"/>
      </w:pPr>
      <w:r>
        <w:rPr>
          <w:rFonts w:ascii="Times New Roman" w:hAnsi="Times New Roman"/>
          <w:b/>
          <w:color w:val="0F172A"/>
          <w:sz w:val="32"/>
        </w:rPr>
        <w:t>CHAPTER 4: SYSTEM DESIGN</w:t>
      </w:r>
    </w:p>
    <w:p>
      <w:pPr>
        <w:keepNext/>
        <w:spacing w:before="240" w:after="120"/>
      </w:pPr>
      <w:r>
        <w:rPr>
          <w:rFonts w:ascii="Times New Roman" w:hAnsi="Times New Roman"/>
          <w:b/>
          <w:color w:val="1E3A8A"/>
          <w:sz w:val="26"/>
        </w:rPr>
        <w:t>4.1 System Design Overview</w:t>
      </w:r>
    </w:p>
    <w:p>
      <w:pPr>
        <w:spacing w:after="120" w:line="360" w:lineRule="auto"/>
        <w:jc w:val="both"/>
      </w:pPr>
      <w:r>
        <w:rPr>
          <w:rFonts w:ascii="Times New Roman" w:hAnsi="Times New Roman"/>
          <w:sz w:val="22"/>
        </w:rPr>
        <w:t>The system design emphasizes determinism, transparency, and operational reliability. It eliminates hidden algorithmic biases, ensuring that every score can be audited by students and faculty alike.</w:t>
      </w:r>
    </w:p>
    <w:p>
      <w:pPr>
        <w:keepNext/>
        <w:spacing w:before="240" w:after="120"/>
      </w:pPr>
      <w:r>
        <w:rPr>
          <w:rFonts w:ascii="Times New Roman" w:hAnsi="Times New Roman"/>
          <w:b/>
          <w:color w:val="1E3A8A"/>
          <w:sz w:val="26"/>
        </w:rPr>
        <w:t>4.2 Use Case Diagram &amp; Technical Actor Analysis</w:t>
      </w:r>
    </w:p>
    <w:p>
      <w:pPr>
        <w:spacing w:after="120" w:line="360" w:lineRule="auto"/>
        <w:jc w:val="both"/>
      </w:pPr>
      <w:r>
        <w:rPr>
          <w:rFonts w:ascii="Times New Roman" w:hAnsi="Times New Roman"/>
          <w:sz w:val="22"/>
        </w:rPr>
        <w:t>The use case model outlines interactions between Students, Placement Coordinators, and Administrators:</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4.1: TECHNICAL USE CASE DIAGRAM OF SKILL BRIDGE ---</w:t>
              <w:br/>
              <w:br/>
            </w:r>
            <w:r>
              <w:rPr>
                <w:rFonts w:ascii="Times New Roman" w:hAnsi="Times New Roman"/>
                <w:b/>
                <w:i/>
                <w:color w:val="B91C1C"/>
                <w:sz w:val="24"/>
              </w:rPr>
              <w:t>[(add picture)]</w:t>
              <w:br/>
              <w:br/>
            </w:r>
            <w:r>
              <w:rPr>
                <w:rFonts w:ascii="Times New Roman" w:hAnsi="Times New Roman"/>
                <w:i/>
                <w:color w:val="475569"/>
                <w:sz w:val="20"/>
              </w:rPr>
              <w:t>UML Use Case diagram detailing candidate interactions with skill profiles, circular matching, clinic registration, and coordinator review queues.</w:t>
            </w:r>
          </w:p>
        </w:tc>
      </w:tr>
    </w:tbl>
    <w:p>
      <w:pPr>
        <w:spacing w:after="80"/>
      </w:pPr>
    </w:p>
    <w:p>
      <w:pPr>
        <w:keepNext/>
        <w:spacing w:before="240" w:after="120"/>
      </w:pPr>
      <w:r>
        <w:rPr>
          <w:rFonts w:ascii="Times New Roman" w:hAnsi="Times New Roman"/>
          <w:b/>
          <w:color w:val="1E3A8A"/>
          <w:sz w:val="26"/>
        </w:rPr>
        <w:t>4.3 Workflow Diagram: Circular Ingestion to Skill Remediation</w:t>
      </w:r>
    </w:p>
    <w:p>
      <w:pPr>
        <w:spacing w:after="120" w:line="360" w:lineRule="auto"/>
        <w:jc w:val="both"/>
      </w:pPr>
      <w:r>
        <w:rPr>
          <w:rFonts w:ascii="Times New Roman" w:hAnsi="Times New Roman"/>
          <w:sz w:val="22"/>
        </w:rPr>
        <w:t>The operational workflow models state transitions across opportunity discovery, matching, workshop booking, and feedback tracking:</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4.2: COMPREHENSIVE OPERATIONAL WORKFLOW DIAGRAM ---</w:t>
              <w:br/>
              <w:br/>
            </w:r>
            <w:r>
              <w:rPr>
                <w:rFonts w:ascii="Times New Roman" w:hAnsi="Times New Roman"/>
                <w:b/>
                <w:i/>
                <w:color w:val="B91C1C"/>
                <w:sz w:val="24"/>
              </w:rPr>
              <w:t>[(add picture)]</w:t>
              <w:br/>
              <w:br/>
            </w:r>
            <w:r>
              <w:rPr>
                <w:rFonts w:ascii="Times New Roman" w:hAnsi="Times New Roman"/>
                <w:i/>
                <w:color w:val="475569"/>
                <w:sz w:val="20"/>
              </w:rPr>
              <w:t>Activity diagram detailing the sequential flow from circular creation to candidate matching, workshop registration, and coordinator status dispatch.</w:t>
            </w:r>
          </w:p>
        </w:tc>
      </w:tr>
    </w:tbl>
    <w:p>
      <w:pPr>
        <w:spacing w:after="80"/>
      </w:pPr>
    </w:p>
    <w:p>
      <w:pPr>
        <w:keepNext/>
        <w:spacing w:before="240" w:after="120"/>
      </w:pPr>
      <w:r>
        <w:rPr>
          <w:rFonts w:ascii="Times New Roman" w:hAnsi="Times New Roman"/>
          <w:b/>
          <w:color w:val="1E3A8A"/>
          <w:sz w:val="26"/>
        </w:rPr>
        <w:t>4.4 Module Design Specifications</w:t>
      </w:r>
    </w:p>
    <w:p>
      <w:pPr>
        <w:spacing w:after="120" w:line="360" w:lineRule="auto"/>
        <w:jc w:val="both"/>
      </w:pPr>
      <w:r>
        <w:rPr>
          <w:rFonts w:ascii="Times New Roman" w:hAnsi="Times New Roman"/>
          <w:sz w:val="22"/>
        </w:rPr>
        <w:t>Key design specifications include relational candidate-opportunity constraints, real-time workshop seat reservation locks, and cryptographic decoupling of student IDs from grievance tickets.</w:t>
      </w:r>
    </w:p>
    <w:p>
      <w:r>
        <w:br w:type="page"/>
      </w:r>
    </w:p>
    <w:p>
      <w:pPr>
        <w:keepNext/>
        <w:spacing w:before="360" w:after="160"/>
      </w:pPr>
      <w:r>
        <w:rPr>
          <w:rFonts w:ascii="Times New Roman" w:hAnsi="Times New Roman"/>
          <w:b/>
          <w:color w:val="0F172A"/>
          <w:sz w:val="32"/>
        </w:rPr>
        <w:t>CHAPTER 5: PROJECT IMPLEMENTATION</w:t>
      </w:r>
    </w:p>
    <w:p>
      <w:pPr>
        <w:keepNext/>
        <w:spacing w:before="240" w:after="120"/>
      </w:pPr>
      <w:r>
        <w:rPr>
          <w:rFonts w:ascii="Times New Roman" w:hAnsi="Times New Roman"/>
          <w:b/>
          <w:color w:val="1E3A8A"/>
          <w:sz w:val="26"/>
        </w:rPr>
        <w:t>5.1 Development Methodology: Iterative Prototyping Across Visits</w:t>
      </w:r>
    </w:p>
    <w:p>
      <w:pPr>
        <w:spacing w:after="120" w:line="360" w:lineRule="auto"/>
        <w:jc w:val="both"/>
      </w:pPr>
      <w:r>
        <w:rPr>
          <w:rFonts w:ascii="Times New Roman" w:hAnsi="Times New Roman"/>
          <w:sz w:val="22"/>
        </w:rPr>
        <w:t>Development followed an iterative Agile model informed by our three field visits to Khalsa College:</w:t>
      </w:r>
    </w:p>
    <w:p>
      <w:pPr>
        <w:pStyle w:val="ListBullet"/>
        <w:spacing w:after="80" w:line="312" w:lineRule="auto"/>
        <w:jc w:val="both"/>
      </w:pPr>
      <w:r>
        <w:rPr>
          <w:rFonts w:ascii="Times New Roman" w:hAnsi="Times New Roman"/>
          <w:b/>
          <w:sz w:val="22"/>
        </w:rPr>
        <w:t xml:space="preserve">Sprint 1 (Post-Visit 1): </w:t>
      </w:r>
      <w:r>
        <w:rPr>
          <w:rFonts w:ascii="Times New Roman" w:hAnsi="Times New Roman"/>
          <w:sz w:val="22"/>
        </w:rPr>
        <w:t>Constructed the core dual-desk framework, candidate profile editor, and preliminary circular board.</w:t>
      </w:r>
    </w:p>
    <w:p>
      <w:pPr>
        <w:pStyle w:val="ListBullet"/>
        <w:spacing w:after="80" w:line="312" w:lineRule="auto"/>
        <w:jc w:val="both"/>
      </w:pPr>
      <w:r>
        <w:rPr>
          <w:rFonts w:ascii="Times New Roman" w:hAnsi="Times New Roman"/>
          <w:b/>
          <w:sz w:val="22"/>
        </w:rPr>
        <w:t xml:space="preserve">Sprint 2 (Post-Visit 2): </w:t>
      </w:r>
      <w:r>
        <w:rPr>
          <w:rFonts w:ascii="Times New Roman" w:hAnsi="Times New Roman"/>
          <w:sz w:val="22"/>
        </w:rPr>
        <w:t>Overhauled the matching presentation based on student feedback, replacing bare percentages with an itemized skill breakdown ('Matched: React, Node.js; Missing: Docker'), increasing mobile button targets to 44px, and adding urgent 24h deadline badges.</w:t>
      </w:r>
    </w:p>
    <w:p>
      <w:pPr>
        <w:pStyle w:val="ListBullet"/>
        <w:spacing w:after="80" w:line="312" w:lineRule="auto"/>
        <w:jc w:val="both"/>
      </w:pPr>
      <w:r>
        <w:rPr>
          <w:rFonts w:ascii="Times New Roman" w:hAnsi="Times New Roman"/>
          <w:b/>
          <w:sz w:val="22"/>
        </w:rPr>
        <w:t xml:space="preserve">Sprint 3 (Post-Visit 3): </w:t>
      </w:r>
      <w:r>
        <w:rPr>
          <w:rFonts w:ascii="Times New Roman" w:hAnsi="Times New Roman"/>
          <w:sz w:val="22"/>
        </w:rPr>
        <w:t>Finalized coordinator candidate review feedback trails and workshop attendance auditing rosters.</w:t>
      </w:r>
    </w:p>
    <w:p>
      <w:pPr>
        <w:keepNext/>
        <w:spacing w:before="240" w:after="120"/>
      </w:pPr>
      <w:r>
        <w:rPr>
          <w:rFonts w:ascii="Times New Roman" w:hAnsi="Times New Roman"/>
          <w:b/>
          <w:color w:val="1E3A8A"/>
          <w:sz w:val="26"/>
        </w:rPr>
        <w:t>5.2 Module-wise Implementation</w:t>
      </w:r>
    </w:p>
    <w:p>
      <w:pPr>
        <w:pStyle w:val="ListBullet"/>
        <w:spacing w:after="80" w:line="312" w:lineRule="auto"/>
        <w:jc w:val="both"/>
      </w:pPr>
      <w:r>
        <w:rPr>
          <w:rFonts w:ascii="Times New Roman" w:hAnsi="Times New Roman"/>
          <w:b/>
          <w:sz w:val="22"/>
        </w:rPr>
        <w:t xml:space="preserve">Student Workspace: </w:t>
      </w:r>
      <w:r>
        <w:rPr>
          <w:rFonts w:ascii="Times New Roman" w:hAnsi="Times New Roman"/>
          <w:sz w:val="22"/>
        </w:rPr>
        <w:t>Displays candidate profile parameters, personalized circulars, skill match scores, and enrolled workshops.</w:t>
      </w:r>
    </w:p>
    <w:p>
      <w:pPr>
        <w:pStyle w:val="ListBullet"/>
        <w:spacing w:after="80" w:line="312" w:lineRule="auto"/>
        <w:jc w:val="both"/>
      </w:pPr>
      <w:r>
        <w:rPr>
          <w:rFonts w:ascii="Times New Roman" w:hAnsi="Times New Roman"/>
          <w:b/>
          <w:sz w:val="22"/>
        </w:rPr>
        <w:t xml:space="preserve">Coordinator Command Desk: </w:t>
      </w:r>
      <w:r>
        <w:rPr>
          <w:rFonts w:ascii="Times New Roman" w:hAnsi="Times New Roman"/>
          <w:sz w:val="22"/>
        </w:rPr>
        <w:t>Provides real-time operational KPI metric cards and candidate review queues with direct feedback entry.</w:t>
      </w:r>
    </w:p>
    <w:p>
      <w:pPr>
        <w:pStyle w:val="ListBullet"/>
        <w:spacing w:after="80" w:line="312" w:lineRule="auto"/>
        <w:jc w:val="both"/>
      </w:pPr>
      <w:r>
        <w:rPr>
          <w:rFonts w:ascii="Times New Roman" w:hAnsi="Times New Roman"/>
          <w:b/>
          <w:sz w:val="22"/>
        </w:rPr>
        <w:t xml:space="preserve">Deterministic Matching Engine: </w:t>
      </w:r>
      <w:r>
        <w:rPr>
          <w:rFonts w:ascii="Times New Roman" w:hAnsi="Times New Roman"/>
          <w:sz w:val="22"/>
        </w:rPr>
        <w:t>Evaluates academic criteria and normalized skill overlap ratios to produce explainable match rationales.</w:t>
      </w:r>
    </w:p>
    <w:p>
      <w:pPr>
        <w:pStyle w:val="ListBullet"/>
        <w:spacing w:after="80" w:line="312" w:lineRule="auto"/>
        <w:jc w:val="both"/>
      </w:pPr>
      <w:r>
        <w:rPr>
          <w:rFonts w:ascii="Times New Roman" w:hAnsi="Times New Roman"/>
          <w:b/>
          <w:sz w:val="22"/>
        </w:rPr>
        <w:t xml:space="preserve">Anonymous Feedback Pipeline: </w:t>
      </w:r>
      <w:r>
        <w:rPr>
          <w:rFonts w:ascii="Times New Roman" w:hAnsi="Times New Roman"/>
          <w:sz w:val="22"/>
        </w:rPr>
        <w:t>Generates ticket tokens (e.g. TKT-5912) and delivers student concerns to coordinator resolution queues with complete identity protection.</w:t>
      </w:r>
    </w:p>
    <w:p>
      <w:pPr>
        <w:keepNext/>
        <w:spacing w:before="240" w:after="120"/>
      </w:pPr>
      <w:r>
        <w:rPr>
          <w:rFonts w:ascii="Times New Roman" w:hAnsi="Times New Roman"/>
          <w:b/>
          <w:color w:val="1E3A8A"/>
          <w:sz w:val="26"/>
        </w:rPr>
        <w:t>5.3 User Interface Solution: High-Contrast Technical Ergonomics</w:t>
      </w:r>
    </w:p>
    <w:p>
      <w:pPr>
        <w:spacing w:after="120" w:line="360" w:lineRule="auto"/>
        <w:jc w:val="both"/>
      </w:pPr>
      <w:r>
        <w:rPr>
          <w:rFonts w:ascii="Times New Roman" w:hAnsi="Times New Roman"/>
          <w:sz w:val="22"/>
        </w:rPr>
        <w:t>The interface utilizes high-contrast color coding to instantly signal drive urgency (Red: Closing in 24 hours; Amber: 3 days remaining; Green: Open) and clear typographic hierarchy for easy readability.</w:t>
      </w:r>
    </w:p>
    <w:p>
      <w:pPr>
        <w:keepNext/>
        <w:spacing w:before="240" w:after="120"/>
      </w:pPr>
      <w:r>
        <w:rPr>
          <w:rFonts w:ascii="Times New Roman" w:hAnsi="Times New Roman"/>
          <w:b/>
          <w:color w:val="1E3A8A"/>
          <w:sz w:val="26"/>
        </w:rPr>
        <w:t>5.4 Screenshots of Developed Solution</w:t>
      </w:r>
    </w:p>
    <w:p>
      <w:pPr>
        <w:spacing w:after="120" w:line="360" w:lineRule="auto"/>
        <w:jc w:val="both"/>
      </w:pPr>
      <w:r>
        <w:rPr>
          <w:rFonts w:ascii="Times New Roman" w:hAnsi="Times New Roman"/>
          <w:sz w:val="22"/>
        </w:rPr>
        <w:t>Visual screens of the developed platform are documented in the placeholders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5.1: STUDENT WORKSPACE &amp; ITEMIZED SKILL MATCH BREAKDOWN ---</w:t>
              <w:br/>
              <w:br/>
            </w:r>
            <w:r>
              <w:rPr>
                <w:rFonts w:ascii="Times New Roman" w:hAnsi="Times New Roman"/>
                <w:b/>
                <w:i/>
                <w:color w:val="B91C1C"/>
                <w:sz w:val="24"/>
              </w:rPr>
              <w:t>[(add picture)]</w:t>
              <w:br/>
              <w:br/>
            </w:r>
            <w:r>
              <w:rPr>
                <w:rFonts w:ascii="Times New Roman" w:hAnsi="Times New Roman"/>
                <w:i/>
                <w:color w:val="475569"/>
                <w:sz w:val="20"/>
              </w:rPr>
              <w:t>Screenshot showing candidate academic parameters, opportunity circulars, and the plain-English matched vs missing technical skill breakdown.</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5.2: PLACEMENT COORDINATOR CANDIDATE REVIEW DESK ---</w:t>
              <w:br/>
              <w:br/>
            </w:r>
            <w:r>
              <w:rPr>
                <w:rFonts w:ascii="Times New Roman" w:hAnsi="Times New Roman"/>
                <w:b/>
                <w:i/>
                <w:color w:val="B91C1C"/>
                <w:sz w:val="24"/>
              </w:rPr>
              <w:t>[(add picture)]</w:t>
              <w:br/>
              <w:br/>
            </w:r>
            <w:r>
              <w:rPr>
                <w:rFonts w:ascii="Times New Roman" w:hAnsi="Times New Roman"/>
                <w:i/>
                <w:color w:val="475569"/>
                <w:sz w:val="20"/>
              </w:rPr>
              <w:t>Screenshot showing the coordinator interface for reviewing applications by department, updating selection stages, and dispatching constructive feedback.</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5.3: WORKSHOP CLINIC CATALOG &amp; SINGLE-CLICK RESERVATION ---</w:t>
              <w:br/>
              <w:br/>
            </w:r>
            <w:r>
              <w:rPr>
                <w:rFonts w:ascii="Times New Roman" w:hAnsi="Times New Roman"/>
                <w:b/>
                <w:i/>
                <w:color w:val="B91C1C"/>
                <w:sz w:val="24"/>
              </w:rPr>
              <w:t>[(add picture)]</w:t>
              <w:br/>
              <w:br/>
            </w:r>
            <w:r>
              <w:rPr>
                <w:rFonts w:ascii="Times New Roman" w:hAnsi="Times New Roman"/>
                <w:i/>
                <w:color w:val="475569"/>
                <w:sz w:val="20"/>
              </w:rPr>
              <w:t>Screenshot showing the practical workshop catalog, syllabus preview, real-time seat availability counter, and one-click enrollment confirmation.</w:t>
            </w:r>
          </w:p>
        </w:tc>
      </w:tr>
    </w:tbl>
    <w:p>
      <w:pPr>
        <w:spacing w:after="80"/>
      </w:pPr>
    </w:p>
    <w:p>
      <w:r>
        <w:br w:type="page"/>
      </w:r>
    </w:p>
    <w:p>
      <w:pPr>
        <w:keepNext/>
        <w:spacing w:before="360" w:after="160"/>
      </w:pPr>
      <w:r>
        <w:rPr>
          <w:rFonts w:ascii="Times New Roman" w:hAnsi="Times New Roman"/>
          <w:b/>
          <w:color w:val="0F172A"/>
          <w:sz w:val="32"/>
        </w:rPr>
        <w:t>CHAPTER 6: TESTING AND VALIDATION</w:t>
      </w:r>
    </w:p>
    <w:p>
      <w:pPr>
        <w:keepNext/>
        <w:spacing w:before="240" w:after="120"/>
      </w:pPr>
      <w:r>
        <w:rPr>
          <w:rFonts w:ascii="Times New Roman" w:hAnsi="Times New Roman"/>
          <w:b/>
          <w:color w:val="1E3A8A"/>
          <w:sz w:val="26"/>
        </w:rPr>
        <w:t>6.1 Test Scenarios: Technical Evaluation Tasks</w:t>
      </w:r>
    </w:p>
    <w:p>
      <w:pPr>
        <w:spacing w:after="120" w:line="360" w:lineRule="auto"/>
        <w:jc w:val="both"/>
      </w:pPr>
      <w:r>
        <w:rPr>
          <w:rFonts w:ascii="Times New Roman" w:hAnsi="Times New Roman"/>
          <w:sz w:val="22"/>
        </w:rPr>
        <w:t>During Visits 2 and 3 at Khalsa College, we tested four core technical scenarios with student programmers:</w:t>
      </w:r>
    </w:p>
    <w:p>
      <w:pPr>
        <w:pStyle w:val="ListBullet"/>
        <w:spacing w:after="80" w:line="312" w:lineRule="auto"/>
        <w:jc w:val="both"/>
      </w:pPr>
      <w:r>
        <w:rPr>
          <w:rFonts w:ascii="Times New Roman" w:hAnsi="Times New Roman"/>
          <w:b/>
          <w:sz w:val="22"/>
        </w:rPr>
        <w:t xml:space="preserve">Scenario TSK-01 (Stack Filtering): </w:t>
      </w:r>
      <w:r>
        <w:rPr>
          <w:rFonts w:ascii="Times New Roman" w:hAnsi="Times New Roman"/>
          <w:sz w:val="22"/>
        </w:rPr>
        <w:t>Filter circulars for specific roles (Full-Stack Engineer, Cloud Developer) across CS and IT domains.</w:t>
      </w:r>
    </w:p>
    <w:p>
      <w:pPr>
        <w:pStyle w:val="ListBullet"/>
        <w:spacing w:after="80" w:line="312" w:lineRule="auto"/>
        <w:jc w:val="both"/>
      </w:pPr>
      <w:r>
        <w:rPr>
          <w:rFonts w:ascii="Times New Roman" w:hAnsi="Times New Roman"/>
          <w:b/>
          <w:sz w:val="22"/>
        </w:rPr>
        <w:t xml:space="preserve">Scenario TSK-02 (Match Evaluation): </w:t>
      </w:r>
      <w:r>
        <w:rPr>
          <w:rFonts w:ascii="Times New Roman" w:hAnsi="Times New Roman"/>
          <w:sz w:val="22"/>
        </w:rPr>
        <w:t>Examine a circular to understand why a specific match score was awarded based on skill overlap.</w:t>
      </w:r>
    </w:p>
    <w:p>
      <w:pPr>
        <w:pStyle w:val="ListBullet"/>
        <w:spacing w:after="80" w:line="312" w:lineRule="auto"/>
        <w:jc w:val="both"/>
      </w:pPr>
      <w:r>
        <w:rPr>
          <w:rFonts w:ascii="Times New Roman" w:hAnsi="Times New Roman"/>
          <w:b/>
          <w:sz w:val="22"/>
        </w:rPr>
        <w:t xml:space="preserve">Scenario TSK-03 (Clinic Reservation): </w:t>
      </w:r>
      <w:r>
        <w:rPr>
          <w:rFonts w:ascii="Times New Roman" w:hAnsi="Times New Roman"/>
          <w:sz w:val="22"/>
        </w:rPr>
        <w:t>Browse the workshop catalog and reserve a seat in the Advanced DSA &amp; Coding Clinic.</w:t>
      </w:r>
    </w:p>
    <w:p>
      <w:pPr>
        <w:pStyle w:val="ListBullet"/>
        <w:spacing w:after="80" w:line="312" w:lineRule="auto"/>
        <w:jc w:val="both"/>
      </w:pPr>
      <w:r>
        <w:rPr>
          <w:rFonts w:ascii="Times New Roman" w:hAnsi="Times New Roman"/>
          <w:b/>
          <w:sz w:val="22"/>
        </w:rPr>
        <w:t xml:space="preserve">Scenario TSK-04 (Grievance Reporting): </w:t>
      </w:r>
      <w:r>
        <w:rPr>
          <w:rFonts w:ascii="Times New Roman" w:hAnsi="Times New Roman"/>
          <w:sz w:val="22"/>
        </w:rPr>
        <w:t>Submit an anonymous grievance regarding a 12-hour assessment notice and record the tracking ticket.</w:t>
      </w:r>
    </w:p>
    <w:p>
      <w:pPr>
        <w:keepNext/>
        <w:spacing w:before="240" w:after="120"/>
      </w:pPr>
      <w:r>
        <w:rPr>
          <w:rFonts w:ascii="Times New Roman" w:hAnsi="Times New Roman"/>
          <w:b/>
          <w:color w:val="1E3A8A"/>
          <w:sz w:val="26"/>
        </w:rPr>
        <w:t>6.2 Test Results Across Field Visits</w:t>
      </w:r>
    </w:p>
    <w:p>
      <w:pPr>
        <w:spacing w:after="120" w:line="360" w:lineRule="auto"/>
        <w:jc w:val="both"/>
      </w:pPr>
      <w:r>
        <w:rPr>
          <w:rFonts w:ascii="Times New Roman" w:hAnsi="Times New Roman"/>
          <w:sz w:val="22"/>
        </w:rPr>
        <w:t>Usability metrics recorded across our visits demonstrate marked efficiency gains following iterative refinement:</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Technical Scenario</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2 Success</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2 Observations</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3 Success</w:t>
            </w:r>
          </w:p>
        </w:tc>
        <w:tc>
          <w:tcPr>
            <w:tcW w:type="dxa" w:w="1806"/>
            <w:shd w:fill="1E3A8A"/>
            <w:tcMar>
              <w:top w:w="120" w:type="dxa"/>
              <w:bottom w:w="120" w:type="dxa"/>
              <w:left w:w="150" w:type="dxa"/>
              <w:right w:w="150" w:type="dxa"/>
            </w:tcMar>
          </w:tcPr>
          <w:p>
            <w:pPr>
              <w:jc w:val="center"/>
            </w:pPr>
            <w:r>
              <w:rPr>
                <w:rFonts w:ascii="Times New Roman" w:hAnsi="Times New Roman"/>
                <w:b/>
                <w:color w:val="FFFFFF"/>
                <w:sz w:val="21"/>
              </w:rPr>
              <w:t>Visit 3 Observations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TSK-01: Stack Filtering</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93.8% (30/32)</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Fast, but requested explicit remote tags.</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(40/40)</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Seamless and intuitive.</w:t>
            </w:r>
          </w:p>
        </w:tc>
      </w:tr>
      <w:tr>
        <w:tc>
          <w:tcPr>
            <w:tcW w:type="dxa" w:w="1806"/>
            <w:shd w:fill="F8FAFC"/>
            <w:tcMar>
              <w:top w:w="100" w:type="dxa"/>
              <w:bottom w:w="100" w:type="dxa"/>
              <w:left w:w="150" w:type="dxa"/>
              <w:right w:w="150" w:type="dxa"/>
            </w:tcMar>
          </w:tcPr>
          <w:p>
            <w:pPr>
              <w:jc w:val="center"/>
            </w:pPr>
            <w:r>
              <w:rPr>
                <w:rFonts w:ascii="Times New Roman" w:hAnsi="Times New Roman"/>
                <w:color w:val="0F172A"/>
                <w:sz w:val="20"/>
              </w:rPr>
              <w:t>TSK-02: Skill Breakdown</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81.3% (26/32)</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Confusion on bare percentage numbers.</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97.5% (39/40)</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Itemized lists resolved all doubts.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TSK-03: Clinic Reservation</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(32/32)</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Instant reservation; great feedback.</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100.0% (40/40)</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Instant seat confirmation.</w:t>
            </w:r>
          </w:p>
        </w:tc>
      </w:tr>
      <w:tr>
        <w:tc>
          <w:tcPr>
            <w:tcW w:type="dxa" w:w="1806"/>
            <w:shd w:fill="F8FAFC"/>
            <w:tcMar>
              <w:top w:w="100" w:type="dxa"/>
              <w:bottom w:w="100" w:type="dxa"/>
              <w:left w:w="150" w:type="dxa"/>
              <w:right w:w="150" w:type="dxa"/>
            </w:tcMar>
          </w:tcPr>
          <w:p>
            <w:pPr>
              <w:jc w:val="center"/>
            </w:pPr>
            <w:r>
              <w:rPr>
                <w:rFonts w:ascii="Times New Roman" w:hAnsi="Times New Roman"/>
                <w:color w:val="0F172A"/>
                <w:sz w:val="20"/>
              </w:rPr>
              <w:t>TSK-04: Anonymous Grievance</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90.6% (29/32)</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Students verified if roll no was hidden.</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97.5% (39/40)</w:t>
            </w:r>
          </w:p>
        </w:tc>
        <w:tc>
          <w:tcPr>
            <w:tcW w:type="dxa" w:w="1806"/>
            <w:shd w:fill="F8FAFC"/>
            <w:tcMar>
              <w:top w:w="100" w:type="dxa"/>
              <w:bottom w:w="100" w:type="dxa"/>
              <w:left w:w="150" w:type="dxa"/>
              <w:right w:w="150" w:type="dxa"/>
            </w:tcMar>
          </w:tcPr>
          <w:p>
            <w:pPr>
              <w:jc w:val="left"/>
            </w:pPr>
            <w:r>
              <w:rPr>
                <w:rFonts w:ascii="Times New Roman" w:hAnsi="Times New Roman"/>
                <w:color w:val="0F172A"/>
                <w:sz w:val="20"/>
              </w:rPr>
              <w:t>Reassurance from Ticket ID tokens.</w:t>
            </w:r>
          </w:p>
        </w:tc>
      </w:tr>
      <w:tr>
        <w:tc>
          <w:tcPr>
            <w:tcW w:type="dxa" w:w="1806"/>
            <w:shd w:fill="FFFFFF"/>
            <w:tcMar>
              <w:top w:w="100" w:type="dxa"/>
              <w:bottom w:w="100" w:type="dxa"/>
              <w:left w:w="150" w:type="dxa"/>
              <w:right w:w="150" w:type="dxa"/>
            </w:tcMar>
          </w:tcPr>
          <w:p>
            <w:pPr>
              <w:jc w:val="center"/>
            </w:pPr>
            <w:r>
              <w:rPr>
                <w:rFonts w:ascii="Times New Roman" w:hAnsi="Times New Roman"/>
                <w:color w:val="0F172A"/>
                <w:sz w:val="20"/>
              </w:rPr>
              <w:t>Cumulative Average</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87.5%</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Friction on match scores and mobile pills.</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97.5%</w:t>
            </w:r>
          </w:p>
        </w:tc>
        <w:tc>
          <w:tcPr>
            <w:tcW w:type="dxa" w:w="1806"/>
            <w:shd w:fill="FFFFFF"/>
            <w:tcMar>
              <w:top w:w="100" w:type="dxa"/>
              <w:bottom w:w="100" w:type="dxa"/>
              <w:left w:w="150" w:type="dxa"/>
              <w:right w:w="150" w:type="dxa"/>
            </w:tcMar>
          </w:tcPr>
          <w:p>
            <w:pPr>
              <w:jc w:val="left"/>
            </w:pPr>
            <w:r>
              <w:rPr>
                <w:rFonts w:ascii="Times New Roman" w:hAnsi="Times New Roman"/>
                <w:color w:val="0F172A"/>
                <w:sz w:val="20"/>
              </w:rPr>
              <w:t>High student satisfaction and trust.</w:t>
            </w:r>
          </w:p>
        </w:tc>
      </w:tr>
    </w:tbl>
    <w:p>
      <w:pPr>
        <w:spacing w:after="120"/>
      </w:pPr>
    </w:p>
    <w:p>
      <w:pPr>
        <w:keepNext/>
        <w:spacing w:before="240" w:after="120"/>
      </w:pPr>
      <w:r>
        <w:rPr>
          <w:rFonts w:ascii="Times New Roman" w:hAnsi="Times New Roman"/>
          <w:b/>
          <w:color w:val="1E3A8A"/>
          <w:sz w:val="26"/>
        </w:rPr>
        <w:t>6.3 User Acceptance Testing at Khalsa College</w:t>
      </w:r>
    </w:p>
    <w:p>
      <w:pPr>
        <w:spacing w:after="120" w:line="360" w:lineRule="auto"/>
        <w:jc w:val="both"/>
      </w:pPr>
      <w:r>
        <w:rPr>
          <w:rFonts w:ascii="Times New Roman" w:hAnsi="Times New Roman"/>
          <w:sz w:val="22"/>
        </w:rPr>
        <w:t>User Acceptance Testing conducted in Seminar Hall 2 during Visit 3 demonstrated overwhelming student and faculty endorsement. Coordinators confirmed that the centralized circular board and transparent criteria would drastically reduce duplicate student inquiries.</w:t>
      </w:r>
    </w:p>
    <w:p>
      <w:pPr>
        <w:keepNext/>
        <w:spacing w:before="240" w:after="120"/>
      </w:pPr>
      <w:r>
        <w:rPr>
          <w:rFonts w:ascii="Times New Roman" w:hAnsi="Times New Roman"/>
          <w:b/>
          <w:color w:val="1E3A8A"/>
          <w:sz w:val="26"/>
        </w:rPr>
        <w:t>6.4 Technical Stakeholder Feedback &amp; Refinements</w:t>
      </w:r>
    </w:p>
    <w:p>
      <w:pPr>
        <w:pStyle w:val="ListBullet"/>
        <w:spacing w:after="80" w:line="312" w:lineRule="auto"/>
        <w:jc w:val="both"/>
      </w:pPr>
      <w:r>
        <w:rPr>
          <w:rFonts w:ascii="Times New Roman" w:hAnsi="Times New Roman"/>
          <w:b/>
          <w:sz w:val="22"/>
        </w:rPr>
        <w:t xml:space="preserve">Itemized Skill Reasons: </w:t>
      </w:r>
      <w:r>
        <w:rPr>
          <w:rFonts w:ascii="Times New Roman" w:hAnsi="Times New Roman"/>
          <w:sz w:val="22"/>
        </w:rPr>
        <w:t>Replaced numeric match scores with explicit lists of matching and missing skills ('Matched: Python, SQL; Missing: Docker').</w:t>
      </w:r>
    </w:p>
    <w:p>
      <w:pPr>
        <w:pStyle w:val="ListBullet"/>
        <w:spacing w:after="80" w:line="312" w:lineRule="auto"/>
        <w:jc w:val="both"/>
      </w:pPr>
      <w:r>
        <w:rPr>
          <w:rFonts w:ascii="Times New Roman" w:hAnsi="Times New Roman"/>
          <w:b/>
          <w:sz w:val="22"/>
        </w:rPr>
        <w:t xml:space="preserve">Urgent Deadline Indicators: </w:t>
      </w:r>
      <w:r>
        <w:rPr>
          <w:rFonts w:ascii="Times New Roman" w:hAnsi="Times New Roman"/>
          <w:sz w:val="22"/>
        </w:rPr>
        <w:t>Introduced high-visibility countdown badges ('Closing in 14h') to alert candidates to impending deadlines.</w:t>
      </w:r>
    </w:p>
    <w:p>
      <w:pPr>
        <w:keepNext/>
        <w:spacing w:before="240" w:after="120"/>
      </w:pPr>
      <w:r>
        <w:rPr>
          <w:rFonts w:ascii="Times New Roman" w:hAnsi="Times New Roman"/>
          <w:b/>
          <w:color w:val="1E3A8A"/>
          <w:sz w:val="26"/>
        </w:rPr>
        <w:t>6.5 Performance &amp; Operational Benchmarking</w:t>
      </w:r>
    </w:p>
    <w:p>
      <w:pPr>
        <w:spacing w:after="120" w:line="360" w:lineRule="auto"/>
        <w:jc w:val="both"/>
      </w:pPr>
      <w:r>
        <w:rPr>
          <w:rFonts w:ascii="Times New Roman" w:hAnsi="Times New Roman"/>
          <w:sz w:val="22"/>
        </w:rPr>
        <w:t>Skill Bridge replaces an average notice delay of 36 hours with instant digital circular distribution. Workshop seat reservations execute in under 2 seconds, eliminating spreadsheet overwrites.</w:t>
      </w:r>
    </w:p>
    <w:p>
      <w:r>
        <w:br w:type="page"/>
      </w:r>
    </w:p>
    <w:p>
      <w:pPr>
        <w:keepNext/>
        <w:spacing w:before="360" w:after="160"/>
      </w:pPr>
      <w:r>
        <w:rPr>
          <w:rFonts w:ascii="Times New Roman" w:hAnsi="Times New Roman"/>
          <w:b/>
          <w:color w:val="0F172A"/>
          <w:sz w:val="32"/>
        </w:rPr>
        <w:t>CHAPTER 7: RESULTS AND IMPACT ASSESSMENT</w:t>
      </w:r>
    </w:p>
    <w:p>
      <w:pPr>
        <w:keepNext/>
        <w:spacing w:before="240" w:after="120"/>
      </w:pPr>
      <w:r>
        <w:rPr>
          <w:rFonts w:ascii="Times New Roman" w:hAnsi="Times New Roman"/>
          <w:b/>
          <w:color w:val="1E3A8A"/>
          <w:sz w:val="26"/>
        </w:rPr>
        <w:t>7.1 Deliverables Submitted</w:t>
      </w:r>
    </w:p>
    <w:p>
      <w:pPr>
        <w:pStyle w:val="ListBullet"/>
        <w:spacing w:after="80" w:line="312" w:lineRule="auto"/>
        <w:jc w:val="both"/>
      </w:pPr>
      <w:r>
        <w:rPr>
          <w:rFonts w:ascii="Times New Roman" w:hAnsi="Times New Roman"/>
          <w:b/>
          <w:sz w:val="22"/>
        </w:rPr>
        <w:t xml:space="preserve">Skill Bridge Web Portal: </w:t>
      </w:r>
      <w:r>
        <w:rPr>
          <w:rFonts w:ascii="Times New Roman" w:hAnsi="Times New Roman"/>
          <w:sz w:val="22"/>
        </w:rPr>
        <w:t>Fully implemented dual-desk platform for students and coordinators.</w:t>
      </w:r>
    </w:p>
    <w:p>
      <w:pPr>
        <w:pStyle w:val="ListBullet"/>
        <w:spacing w:after="80" w:line="312" w:lineRule="auto"/>
        <w:jc w:val="both"/>
      </w:pPr>
      <w:r>
        <w:rPr>
          <w:rFonts w:ascii="Times New Roman" w:hAnsi="Times New Roman"/>
          <w:b/>
          <w:sz w:val="22"/>
        </w:rPr>
        <w:t xml:space="preserve">Survey Dataset (200 Students): </w:t>
      </w:r>
      <w:r>
        <w:rPr>
          <w:rFonts w:ascii="Times New Roman" w:hAnsi="Times New Roman"/>
          <w:sz w:val="22"/>
        </w:rPr>
        <w:t>Empirical survey database capturing technical placement perceptions across CS, IT, and DS cohorts.</w:t>
      </w:r>
    </w:p>
    <w:p>
      <w:pPr>
        <w:pStyle w:val="ListBullet"/>
        <w:spacing w:after="80" w:line="312" w:lineRule="auto"/>
        <w:jc w:val="both"/>
      </w:pPr>
      <w:r>
        <w:rPr>
          <w:rFonts w:ascii="Times New Roman" w:hAnsi="Times New Roman"/>
          <w:b/>
          <w:sz w:val="22"/>
        </w:rPr>
        <w:t xml:space="preserve">6-Dimension Action Roadmap: </w:t>
      </w:r>
      <w:r>
        <w:rPr>
          <w:rFonts w:ascii="Times New Roman" w:hAnsi="Times New Roman"/>
          <w:sz w:val="22"/>
        </w:rPr>
        <w:t>Actionable institutional roadmap for curriculum alignment and practical clinics.</w:t>
      </w:r>
    </w:p>
    <w:p>
      <w:pPr>
        <w:pStyle w:val="ListBullet"/>
        <w:spacing w:after="80" w:line="312" w:lineRule="auto"/>
        <w:jc w:val="both"/>
      </w:pPr>
      <w:r>
        <w:rPr>
          <w:rFonts w:ascii="Times New Roman" w:hAnsi="Times New Roman"/>
          <w:b/>
          <w:sz w:val="22"/>
        </w:rPr>
        <w:t xml:space="preserve">Academic Project Documentation: </w:t>
      </w:r>
      <w:r>
        <w:rPr>
          <w:rFonts w:ascii="Times New Roman" w:hAnsi="Times New Roman"/>
          <w:sz w:val="22"/>
        </w:rPr>
        <w:t>Comprehensive reports detailing field methodologies, technical architectures, and findings.</w:t>
      </w:r>
    </w:p>
    <w:p>
      <w:pPr>
        <w:keepNext/>
        <w:spacing w:before="240" w:after="120"/>
      </w:pPr>
      <w:r>
        <w:rPr>
          <w:rFonts w:ascii="Times New Roman" w:hAnsi="Times New Roman"/>
          <w:b/>
          <w:color w:val="1E3A8A"/>
          <w:sz w:val="26"/>
        </w:rPr>
        <w:t>7.2 Results Achieved</w:t>
      </w:r>
    </w:p>
    <w:p>
      <w:pPr>
        <w:pStyle w:val="ListBullet"/>
        <w:spacing w:after="80" w:line="312" w:lineRule="auto"/>
        <w:jc w:val="both"/>
      </w:pPr>
      <w:r>
        <w:rPr>
          <w:rFonts w:ascii="Times New Roman" w:hAnsi="Times New Roman"/>
          <w:b/>
          <w:sz w:val="22"/>
        </w:rPr>
        <w:t xml:space="preserve">Quantified Technical Training Gaps: </w:t>
      </w:r>
      <w:r>
        <w:rPr>
          <w:rFonts w:ascii="Times New Roman" w:hAnsi="Times New Roman"/>
          <w:sz w:val="22"/>
        </w:rPr>
        <w:t>Proved that 82% of students feel college aptitude training fails to prepare them for live coding rounds.</w:t>
      </w:r>
    </w:p>
    <w:p>
      <w:pPr>
        <w:pStyle w:val="ListBullet"/>
        <w:spacing w:after="80" w:line="312" w:lineRule="auto"/>
        <w:jc w:val="both"/>
      </w:pPr>
      <w:r>
        <w:rPr>
          <w:rFonts w:ascii="Times New Roman" w:hAnsi="Times New Roman"/>
          <w:b/>
          <w:sz w:val="22"/>
        </w:rPr>
        <w:t xml:space="preserve">Validated 97.5% Usability Success: </w:t>
      </w:r>
      <w:r>
        <w:rPr>
          <w:rFonts w:ascii="Times New Roman" w:hAnsi="Times New Roman"/>
          <w:sz w:val="22"/>
        </w:rPr>
        <w:t>Demonstrated that explainable matching and clear visual cues eliminate user error.</w:t>
      </w:r>
    </w:p>
    <w:p>
      <w:pPr>
        <w:pStyle w:val="ListBullet"/>
        <w:spacing w:after="80" w:line="312" w:lineRule="auto"/>
        <w:jc w:val="both"/>
      </w:pPr>
      <w:r>
        <w:rPr>
          <w:rFonts w:ascii="Times New Roman" w:hAnsi="Times New Roman"/>
          <w:b/>
          <w:sz w:val="22"/>
        </w:rPr>
        <w:t xml:space="preserve">Institutional Endorsement: </w:t>
      </w:r>
      <w:r>
        <w:rPr>
          <w:rFonts w:ascii="Times New Roman" w:hAnsi="Times New Roman"/>
          <w:sz w:val="22"/>
        </w:rPr>
        <w:t>Secured positive reviews from Khalsa College placement coordinators.</w:t>
      </w:r>
    </w:p>
    <w:p>
      <w:pPr>
        <w:keepNext/>
        <w:spacing w:before="240" w:after="120"/>
      </w:pPr>
      <w:r>
        <w:rPr>
          <w:rFonts w:ascii="Times New Roman" w:hAnsi="Times New Roman"/>
          <w:b/>
          <w:color w:val="1E3A8A"/>
          <w:sz w:val="26"/>
        </w:rPr>
        <w:t>7.3 Impact on Technical Competence &amp; Placement Readiness</w:t>
      </w:r>
    </w:p>
    <w:p>
      <w:pPr>
        <w:spacing w:after="120" w:line="360" w:lineRule="auto"/>
        <w:jc w:val="both"/>
      </w:pPr>
      <w:r>
        <w:rPr>
          <w:rFonts w:ascii="Times New Roman" w:hAnsi="Times New Roman"/>
          <w:sz w:val="22"/>
        </w:rPr>
        <w:t>Skill Bridge replaces passive anxiety with structured preparation. Candidates understand exactly which skills they lack and can immediately enroll in targeted weekend workshops to bridge those deficits.</w:t>
      </w:r>
    </w:p>
    <w:p>
      <w:pPr>
        <w:keepNext/>
        <w:spacing w:before="240" w:after="120"/>
      </w:pPr>
      <w:r>
        <w:rPr>
          <w:rFonts w:ascii="Times New Roman" w:hAnsi="Times New Roman"/>
          <w:b/>
          <w:color w:val="1E3A8A"/>
          <w:sz w:val="26"/>
        </w:rPr>
        <w:t>7.4 SDG Contribution</w:t>
      </w:r>
    </w:p>
    <w:p>
      <w:pPr>
        <w:spacing w:after="120" w:line="360" w:lineRule="auto"/>
        <w:jc w:val="both"/>
      </w:pPr>
      <w:r>
        <w:rPr>
          <w:rFonts w:ascii="Times New Roman" w:hAnsi="Times New Roman"/>
          <w:sz w:val="22"/>
        </w:rPr>
        <w:t>Advances UN SDG 4 (Quality Education) through practical coding clinics, SDG 8 (Decent Work) by elevating technical employability, and SDG 10 (Reduced Inequalities) by providing transparent, merit-based career access.</w:t>
      </w:r>
    </w:p>
    <w:p>
      <w:r>
        <w:br w:type="page"/>
      </w:r>
    </w:p>
    <w:p>
      <w:pPr>
        <w:keepNext/>
        <w:spacing w:before="360" w:after="160"/>
      </w:pPr>
      <w:r>
        <w:rPr>
          <w:rFonts w:ascii="Times New Roman" w:hAnsi="Times New Roman"/>
          <w:b/>
          <w:color w:val="0F172A"/>
          <w:sz w:val="32"/>
        </w:rPr>
        <w:t>CHAPTER 8: CONCLUSION AND FUTURE SCOPE</w:t>
      </w:r>
    </w:p>
    <w:p>
      <w:pPr>
        <w:keepNext/>
        <w:spacing w:before="240" w:after="120"/>
      </w:pPr>
      <w:r>
        <w:rPr>
          <w:rFonts w:ascii="Times New Roman" w:hAnsi="Times New Roman"/>
          <w:b/>
          <w:color w:val="1E3A8A"/>
          <w:sz w:val="26"/>
        </w:rPr>
        <w:t>8.1 Conclusion</w:t>
      </w:r>
    </w:p>
    <w:p>
      <w:pPr>
        <w:spacing w:after="120" w:line="360" w:lineRule="auto"/>
        <w:jc w:val="both"/>
      </w:pPr>
      <w:r>
        <w:rPr>
          <w:rFonts w:ascii="Times New Roman" w:hAnsi="Times New Roman"/>
          <w:sz w:val="22"/>
        </w:rPr>
        <w:t>Technical education must align with real-world industry demands. Our field engagement at Guru Nanak Khalsa College, Matunga, confirmed that undergraduate placement distress stems from an acute technical divide: students are trained in pen-and-paper aptitude while recruiters test live machine coding and modern frameworks.</w:t>
      </w:r>
    </w:p>
    <w:p>
      <w:pPr>
        <w:spacing w:after="120" w:line="360" w:lineRule="auto"/>
        <w:jc w:val="both"/>
      </w:pPr>
      <w:r>
        <w:rPr>
          <w:rFonts w:ascii="Times New Roman" w:hAnsi="Times New Roman"/>
          <w:sz w:val="22"/>
        </w:rPr>
        <w:t>Through 200 primary survey responses and 3 field visits, we proved that collegiate placements require an explainable, practical technical bridge. 'Skill Bridge' successfully delivers this intervention, establishing transparent skill matching, practical clinic management, and safe grievance channels.</w:t>
      </w:r>
    </w:p>
    <w:p>
      <w:pPr>
        <w:keepNext/>
        <w:spacing w:before="240" w:after="120"/>
      </w:pPr>
      <w:r>
        <w:rPr>
          <w:rFonts w:ascii="Times New Roman" w:hAnsi="Times New Roman"/>
          <w:b/>
          <w:color w:val="1E3A8A"/>
          <w:sz w:val="26"/>
        </w:rPr>
        <w:t>8.2 Key Findings: Technical Realities from the Field</w:t>
      </w:r>
    </w:p>
    <w:p>
      <w:pPr>
        <w:pStyle w:val="ListBullet"/>
        <w:spacing w:after="80" w:line="312" w:lineRule="auto"/>
        <w:jc w:val="both"/>
      </w:pPr>
      <w:r>
        <w:rPr>
          <w:rFonts w:ascii="Times New Roman" w:hAnsi="Times New Roman"/>
          <w:b/>
          <w:sz w:val="22"/>
        </w:rPr>
        <w:t xml:space="preserve">Failure of Aptitude Training: </w:t>
      </w:r>
      <w:r>
        <w:rPr>
          <w:rFonts w:ascii="Times New Roman" w:hAnsi="Times New Roman"/>
          <w:sz w:val="22"/>
        </w:rPr>
        <w:t>82% of students report that vendor aptitude classes do not prepare them for technical coding assessments.</w:t>
      </w:r>
    </w:p>
    <w:p>
      <w:pPr>
        <w:pStyle w:val="ListBullet"/>
        <w:spacing w:after="80" w:line="312" w:lineRule="auto"/>
        <w:jc w:val="both"/>
      </w:pPr>
      <w:r>
        <w:rPr>
          <w:rFonts w:ascii="Times New Roman" w:hAnsi="Times New Roman"/>
          <w:b/>
          <w:sz w:val="22"/>
        </w:rPr>
        <w:t xml:space="preserve">Assessment Window Compression: </w:t>
      </w:r>
      <w:r>
        <w:rPr>
          <w:rFonts w:ascii="Times New Roman" w:hAnsi="Times New Roman"/>
          <w:sz w:val="22"/>
        </w:rPr>
        <w:t>Informal message forwards delay circulars by an average of 36 hours, compressing test preparation.</w:t>
      </w:r>
    </w:p>
    <w:p>
      <w:pPr>
        <w:pStyle w:val="ListBullet"/>
        <w:spacing w:after="80" w:line="312" w:lineRule="auto"/>
        <w:jc w:val="both"/>
      </w:pPr>
      <w:r>
        <w:rPr>
          <w:rFonts w:ascii="Times New Roman" w:hAnsi="Times New Roman"/>
          <w:b/>
          <w:sz w:val="22"/>
        </w:rPr>
        <w:t xml:space="preserve">Demand for Explainable Matching: </w:t>
      </w:r>
      <w:r>
        <w:rPr>
          <w:rFonts w:ascii="Times New Roman" w:hAnsi="Times New Roman"/>
          <w:sz w:val="22"/>
        </w:rPr>
        <w:t>Candidates demand itemized breakdowns of missing technical competencies to guide their self-study.</w:t>
      </w:r>
    </w:p>
    <w:p>
      <w:pPr>
        <w:keepNext/>
        <w:spacing w:before="240" w:after="120"/>
      </w:pPr>
      <w:r>
        <w:rPr>
          <w:rFonts w:ascii="Times New Roman" w:hAnsi="Times New Roman"/>
          <w:b/>
          <w:color w:val="1E3A8A"/>
          <w:sz w:val="26"/>
        </w:rPr>
        <w:t>8.3 Recommendations for Technical Departments</w:t>
      </w:r>
    </w:p>
    <w:p>
      <w:pPr>
        <w:pStyle w:val="ListBullet"/>
        <w:spacing w:after="80" w:line="312" w:lineRule="auto"/>
        <w:jc w:val="both"/>
      </w:pPr>
      <w:r>
        <w:rPr>
          <w:rFonts w:ascii="Times New Roman" w:hAnsi="Times New Roman"/>
          <w:b/>
          <w:sz w:val="22"/>
        </w:rPr>
        <w:t xml:space="preserve">Integrate Machine Coding Clinics: </w:t>
      </w:r>
      <w:r>
        <w:rPr>
          <w:rFonts w:ascii="Times New Roman" w:hAnsi="Times New Roman"/>
          <w:sz w:val="22"/>
        </w:rPr>
        <w:t>Mandate weekly hands-on coding clinics in Data Structures, modern frameworks, and Git.</w:t>
      </w:r>
    </w:p>
    <w:p>
      <w:pPr>
        <w:pStyle w:val="ListBullet"/>
        <w:spacing w:after="80" w:line="312" w:lineRule="auto"/>
        <w:jc w:val="both"/>
      </w:pPr>
      <w:r>
        <w:rPr>
          <w:rFonts w:ascii="Times New Roman" w:hAnsi="Times New Roman"/>
          <w:b/>
          <w:sz w:val="22"/>
        </w:rPr>
        <w:t xml:space="preserve">Adopt Real-Time Digital Circulars: </w:t>
      </w:r>
      <w:r>
        <w:rPr>
          <w:rFonts w:ascii="Times New Roman" w:hAnsi="Times New Roman"/>
          <w:sz w:val="22"/>
        </w:rPr>
        <w:t>Transition from WhatsApp forwards to an authoritative digital board with push notifications.</w:t>
      </w:r>
    </w:p>
    <w:p>
      <w:pPr>
        <w:pStyle w:val="ListBullet"/>
        <w:spacing w:after="80" w:line="312" w:lineRule="auto"/>
        <w:jc w:val="both"/>
      </w:pPr>
      <w:r>
        <w:rPr>
          <w:rFonts w:ascii="Times New Roman" w:hAnsi="Times New Roman"/>
          <w:b/>
          <w:sz w:val="22"/>
        </w:rPr>
        <w:t xml:space="preserve">Mandate Tech Stack Transparency: </w:t>
      </w:r>
      <w:r>
        <w:rPr>
          <w:rFonts w:ascii="Times New Roman" w:hAnsi="Times New Roman"/>
          <w:sz w:val="22"/>
        </w:rPr>
        <w:t>Require visiting companies to list explicit framework requirements rather than blunt CGPA cutoffs.</w:t>
      </w:r>
    </w:p>
    <w:p>
      <w:pPr>
        <w:keepNext/>
        <w:spacing w:before="240" w:after="120"/>
      </w:pPr>
      <w:r>
        <w:rPr>
          <w:rFonts w:ascii="Times New Roman" w:hAnsi="Times New Roman"/>
          <w:b/>
          <w:color w:val="1E3A8A"/>
          <w:sz w:val="26"/>
        </w:rPr>
        <w:t>8.4 Future Enhancements</w:t>
      </w:r>
    </w:p>
    <w:p>
      <w:pPr>
        <w:pStyle w:val="ListBullet"/>
        <w:spacing w:after="80" w:line="312" w:lineRule="auto"/>
        <w:jc w:val="both"/>
      </w:pPr>
      <w:r>
        <w:rPr>
          <w:rFonts w:ascii="Times New Roman" w:hAnsi="Times New Roman"/>
          <w:b/>
          <w:sz w:val="22"/>
        </w:rPr>
        <w:t xml:space="preserve">Integrated In-Browser Code Sandboxes: </w:t>
      </w:r>
      <w:r>
        <w:rPr>
          <w:rFonts w:ascii="Times New Roman" w:hAnsi="Times New Roman"/>
          <w:sz w:val="22"/>
        </w:rPr>
        <w:t>Allow students to practice company-specific coding questions directly within the portal.</w:t>
      </w:r>
    </w:p>
    <w:p>
      <w:pPr>
        <w:pStyle w:val="ListBullet"/>
        <w:spacing w:after="80" w:line="312" w:lineRule="auto"/>
        <w:jc w:val="both"/>
      </w:pPr>
      <w:r>
        <w:rPr>
          <w:rFonts w:ascii="Times New Roman" w:hAnsi="Times New Roman"/>
          <w:b/>
          <w:sz w:val="22"/>
        </w:rPr>
        <w:t xml:space="preserve">Automated GitHub Stack Parsing: </w:t>
      </w:r>
      <w:r>
        <w:rPr>
          <w:rFonts w:ascii="Times New Roman" w:hAnsi="Times New Roman"/>
          <w:sz w:val="22"/>
        </w:rPr>
        <w:t>Enable students to connect their GitHub accounts to automatically verify their technical skill badges.</w:t>
      </w:r>
    </w:p>
    <w:p>
      <w:pPr>
        <w:pStyle w:val="ListBullet"/>
        <w:spacing w:after="80" w:line="312" w:lineRule="auto"/>
        <w:jc w:val="both"/>
      </w:pPr>
      <w:r>
        <w:rPr>
          <w:rFonts w:ascii="Times New Roman" w:hAnsi="Times New Roman"/>
          <w:b/>
          <w:sz w:val="22"/>
        </w:rPr>
        <w:t xml:space="preserve">Alumni Mock Coding Desks: </w:t>
      </w:r>
      <w:r>
        <w:rPr>
          <w:rFonts w:ascii="Times New Roman" w:hAnsi="Times New Roman"/>
          <w:sz w:val="22"/>
        </w:rPr>
        <w:t>Connect students with working alumni for realistic mock technical interviews.</w:t>
      </w:r>
    </w:p>
    <w:p>
      <w:r>
        <w:br w:type="page"/>
      </w:r>
    </w:p>
    <w:p>
      <w:pPr>
        <w:keepNext/>
        <w:spacing w:before="360" w:after="160"/>
      </w:pPr>
      <w:r>
        <w:rPr>
          <w:rFonts w:ascii="Times New Roman" w:hAnsi="Times New Roman"/>
          <w:b/>
          <w:color w:val="0F172A"/>
          <w:sz w:val="32"/>
        </w:rPr>
        <w:t>REFERENCES (MLA FORMAT)</w:t>
      </w:r>
    </w:p>
    <w:p>
      <w:pPr>
        <w:spacing w:after="120"/>
        <w:ind w:left="720" w:hanging="720"/>
      </w:pPr>
      <w:r>
        <w:rPr>
          <w:rFonts w:ascii="Times New Roman" w:hAnsi="Times New Roman"/>
          <w:sz w:val="21"/>
        </w:rPr>
        <w:t>All India Council for Technical Education (AICTE). Model Curriculum for Undergraduate Degree Courses in Engineering &amp; Technology. AICTE Publications, New Delhi, 2022.</w:t>
      </w:r>
    </w:p>
    <w:p>
      <w:pPr>
        <w:spacing w:after="120"/>
        <w:ind w:left="720" w:hanging="720"/>
      </w:pPr>
      <w:r>
        <w:rPr>
          <w:rFonts w:ascii="Times New Roman" w:hAnsi="Times New Roman"/>
          <w:sz w:val="21"/>
        </w:rPr>
        <w:t>Aspiring Minds. National Employability Report: Engineers 2019. Aspiring Minds Research Cell, Gurugram, 2019.</w:t>
      </w:r>
    </w:p>
    <w:p>
      <w:pPr>
        <w:spacing w:after="120"/>
        <w:ind w:left="720" w:hanging="720"/>
      </w:pPr>
      <w:r>
        <w:rPr>
          <w:rFonts w:ascii="Times New Roman" w:hAnsi="Times New Roman"/>
          <w:sz w:val="21"/>
        </w:rPr>
        <w:t>Cormen, Thomas H., et al. Introduction to Algorithms. 4th ed., MIT Press, Cambridge, 2022.</w:t>
      </w:r>
    </w:p>
    <w:p>
      <w:pPr>
        <w:spacing w:after="120"/>
        <w:ind w:left="720" w:hanging="720"/>
      </w:pPr>
      <w:r>
        <w:rPr>
          <w:rFonts w:ascii="Times New Roman" w:hAnsi="Times New Roman"/>
          <w:sz w:val="21"/>
        </w:rPr>
        <w:t>Guru Nanak Khalsa College of Arts, Science &amp; Commerce. Departmental Placement Circulars, Notice Records, and Laboratory Audit Logs. Matunga, Mumbai, Sept. 2026.</w:t>
      </w:r>
    </w:p>
    <w:p>
      <w:pPr>
        <w:spacing w:after="120"/>
        <w:ind w:left="720" w:hanging="720"/>
      </w:pPr>
      <w:r>
        <w:rPr>
          <w:rFonts w:ascii="Times New Roman" w:hAnsi="Times New Roman"/>
          <w:sz w:val="21"/>
        </w:rPr>
        <w:t>McConnell, Steve. Code Complete: A Practical Handbook of Software Construction. 2nd ed., Microsoft Press, Redmond, 2004.</w:t>
      </w:r>
    </w:p>
    <w:p>
      <w:pPr>
        <w:spacing w:after="120"/>
        <w:ind w:left="720" w:hanging="720"/>
      </w:pPr>
      <w:r>
        <w:rPr>
          <w:rFonts w:ascii="Times New Roman" w:hAnsi="Times New Roman"/>
          <w:sz w:val="21"/>
        </w:rPr>
        <w:t>Pressman, Roger S., and Bruce R. Maxim. Software Engineering: A Practitioner's Approach. 9th ed., McGraw-Hill Education, New York, 2020.</w:t>
      </w:r>
    </w:p>
    <w:p>
      <w:pPr>
        <w:spacing w:after="120"/>
        <w:ind w:left="720" w:hanging="720"/>
      </w:pPr>
      <w:r>
        <w:rPr>
          <w:rFonts w:ascii="Times New Roman" w:hAnsi="Times New Roman"/>
          <w:sz w:val="21"/>
        </w:rPr>
        <w:t>United Nations. The 2030 Agenda for Sustainable Development: Transforming Our World. United Nations Department of Economic and Social Affairs, New York, 2015.</w:t>
      </w:r>
    </w:p>
    <w:p>
      <w:pPr>
        <w:spacing w:after="120"/>
        <w:ind w:left="720" w:hanging="720"/>
      </w:pPr>
      <w:r>
        <w:rPr>
          <w:rFonts w:ascii="Times New Roman" w:hAnsi="Times New Roman"/>
          <w:sz w:val="21"/>
        </w:rPr>
        <w:t>World Economic Forum. The Future of Jobs Report 2023. World Economic Forum, Geneva, Switzerland, 2023.</w:t>
      </w:r>
    </w:p>
    <w:p>
      <w:r>
        <w:br w:type="page"/>
      </w:r>
    </w:p>
    <w:p>
      <w:pPr>
        <w:keepNext/>
        <w:spacing w:before="360" w:after="160"/>
      </w:pPr>
      <w:r>
        <w:rPr>
          <w:rFonts w:ascii="Times New Roman" w:hAnsi="Times New Roman"/>
          <w:b/>
          <w:color w:val="0F172A"/>
          <w:sz w:val="32"/>
        </w:rPr>
        <w:t>ANNEXURES</w:t>
      </w:r>
    </w:p>
    <w:p>
      <w:pPr>
        <w:keepNext/>
        <w:spacing w:before="240" w:after="120"/>
      </w:pPr>
      <w:r>
        <w:rPr>
          <w:rFonts w:ascii="Times New Roman" w:hAnsi="Times New Roman"/>
          <w:b/>
          <w:color w:val="1E3A8A"/>
          <w:sz w:val="26"/>
        </w:rPr>
        <w:t>ANNEXURE A: FIELD VISIT PHOTOGRAPHS</w:t>
      </w:r>
    </w:p>
    <w:p>
      <w:pPr>
        <w:spacing w:after="120" w:line="360" w:lineRule="auto"/>
        <w:jc w:val="both"/>
      </w:pPr>
      <w:r>
        <w:rPr>
          <w:rFonts w:ascii="Times New Roman" w:hAnsi="Times New Roman"/>
          <w:sz w:val="22"/>
        </w:rPr>
        <w:t>Photographic documentation recorded during three field visits to Guru Nanak Khalsa College of Arts, Science &amp; Commerce, Matunga, Mumbai:</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A.1: VISIT 1 — TECHNICAL ASSESSMENT AUDIT &amp; FOCUS GROUPS ---</w:t>
              <w:br/>
              <w:br/>
            </w:r>
            <w:r>
              <w:rPr>
                <w:rFonts w:ascii="Times New Roman" w:hAnsi="Times New Roman"/>
                <w:b/>
                <w:i/>
                <w:color w:val="B91C1C"/>
                <w:sz w:val="24"/>
              </w:rPr>
              <w:t>[(add picture)]</w:t>
              <w:br/>
              <w:br/>
            </w:r>
            <w:r>
              <w:rPr>
                <w:rFonts w:ascii="Times New Roman" w:hAnsi="Times New Roman"/>
                <w:i/>
                <w:color w:val="475569"/>
                <w:sz w:val="20"/>
              </w:rPr>
              <w:t>Gaurav Mhatre, Dhiraj Tendulkar, Vidhi Mahato, and Varun Patil auditing coding assessment announcements and conducting focus groups in the Computing Laboratory at Khalsa College, Matunga (12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A.2: VISIT 2 — INTERACTIVE USABILITY WALKTHROUGH IN CENTRAL COMPUTING LAB ---</w:t>
              <w:br/>
              <w:br/>
            </w:r>
            <w:r>
              <w:rPr>
                <w:rFonts w:ascii="Times New Roman" w:hAnsi="Times New Roman"/>
                <w:b/>
                <w:i/>
                <w:color w:val="B91C1C"/>
                <w:sz w:val="24"/>
              </w:rPr>
              <w:t>[(add picture)]</w:t>
              <w:br/>
              <w:br/>
            </w:r>
            <w:r>
              <w:rPr>
                <w:rFonts w:ascii="Times New Roman" w:hAnsi="Times New Roman"/>
                <w:i/>
                <w:color w:val="475569"/>
                <w:sz w:val="20"/>
              </w:rPr>
              <w:t>Students executing hands-on scenario testing of the Skill Bridge prototype on desktop terminals in CCF Lab 3 while Gaurav Mhatre logs task completion times and interface suggestions (19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A.3: VISIT 3 — JOINT EVALUATION &amp; ACTION PLAN HANDOVER IN SEMINAR HALL ---</w:t>
              <w:br/>
              <w:br/>
            </w:r>
            <w:r>
              <w:rPr>
                <w:rFonts w:ascii="Times New Roman" w:hAnsi="Times New Roman"/>
                <w:b/>
                <w:i/>
                <w:color w:val="B91C1C"/>
                <w:sz w:val="24"/>
              </w:rPr>
              <w:t>[(add picture)]</w:t>
              <w:br/>
              <w:br/>
            </w:r>
            <w:r>
              <w:rPr>
                <w:rFonts w:ascii="Times New Roman" w:hAnsi="Times New Roman"/>
                <w:i/>
                <w:color w:val="475569"/>
                <w:sz w:val="20"/>
              </w:rPr>
              <w:t>Final presentation and evaluation session in Seminar Hall 2 with student representatives and faculty placement coordinators, presenting the refined itemized skill matching breakdown and action plan (26 September 2026).</w:t>
            </w:r>
          </w:p>
        </w:tc>
      </w:tr>
    </w:tbl>
    <w:p>
      <w:pPr>
        <w:spacing w:after="80"/>
      </w:pPr>
    </w:p>
    <w:p>
      <w:r>
        <w:br w:type="page"/>
      </w:r>
    </w:p>
    <w:p>
      <w:pPr>
        <w:keepNext/>
        <w:spacing w:before="240" w:after="120"/>
      </w:pPr>
      <w:r>
        <w:rPr>
          <w:rFonts w:ascii="Times New Roman" w:hAnsi="Times New Roman"/>
          <w:b/>
          <w:color w:val="1E3A8A"/>
          <w:sz w:val="26"/>
        </w:rPr>
        <w:t>ANNEXURE B: SURVEY QUESTIONNAIRE (GOOGLE FORM)</w:t>
      </w:r>
    </w:p>
    <w:p>
      <w:pPr>
        <w:spacing w:after="120" w:line="360" w:lineRule="auto"/>
        <w:jc w:val="both"/>
      </w:pPr>
      <w:r>
        <w:rPr>
          <w:rFonts w:ascii="Times New Roman" w:hAnsi="Times New Roman"/>
          <w:sz w:val="22"/>
        </w:rPr>
        <w:t>The structured 12-question questionnaire circulated manually via Google Form to 200 undergraduate students at Guru Nanak Khalsa College:</w:t>
      </w:r>
    </w:p>
    <w:p>
      <w:pPr>
        <w:spacing w:after="80"/>
      </w:pPr>
      <w:r>
        <w:rPr>
          <w:b/>
          <w:sz w:val="21"/>
        </w:rPr>
        <w:t>Q1: Which department or course are you studying in?</w:t>
        <w:br/>
      </w:r>
      <w:r>
        <w:rPr>
          <w:i/>
          <w:color w:val="475569"/>
          <w:sz w:val="20"/>
        </w:rPr>
        <w:t>Options / Input: Select: Computer Science (CS) / Information Technology (IT) / Data Science (DS)</w:t>
        <w:br/>
      </w:r>
    </w:p>
    <w:p>
      <w:pPr>
        <w:spacing w:after="80"/>
      </w:pPr>
      <w:r>
        <w:rPr>
          <w:b/>
          <w:sz w:val="21"/>
        </w:rPr>
        <w:t>Q2: What is your current year of study?</w:t>
        <w:br/>
      </w:r>
      <w:r>
        <w:rPr>
          <w:i/>
          <w:color w:val="475569"/>
          <w:sz w:val="20"/>
        </w:rPr>
        <w:t>Options / Input: Select: First / Second / Third / Fourth / Other</w:t>
        <w:br/>
      </w:r>
    </w:p>
    <w:p>
      <w:pPr>
        <w:spacing w:after="80"/>
      </w:pPr>
      <w:r>
        <w:rPr>
          <w:b/>
          <w:sz w:val="21"/>
        </w:rPr>
        <w:t>Q3: What job role or career domain are you mainly interested in?</w:t>
        <w:br/>
      </w:r>
      <w:r>
        <w:rPr>
          <w:i/>
          <w:color w:val="475569"/>
          <w:sz w:val="20"/>
        </w:rPr>
        <w:t>Options / Input: Short text (e.g., Software Engineer, Full Stack Developer, Data Analyst)</w:t>
        <w:br/>
      </w:r>
    </w:p>
    <w:p>
      <w:pPr>
        <w:spacing w:after="80"/>
      </w:pPr>
      <w:r>
        <w:rPr>
          <w:b/>
          <w:sz w:val="21"/>
        </w:rPr>
        <w:t>Q4: How many campus recruitment drives offered roles relevant to your preferred domain during the current academic year?</w:t>
        <w:br/>
      </w:r>
      <w:r>
        <w:rPr>
          <w:i/>
          <w:color w:val="475569"/>
          <w:sz w:val="20"/>
        </w:rPr>
        <w:t>Options / Input: Select: 0 / 1–2 / 3 or more / Not sure</w:t>
        <w:br/>
      </w:r>
    </w:p>
    <w:p>
      <w:pPr>
        <w:spacing w:after="80"/>
      </w:pPr>
      <w:r>
        <w:rPr>
          <w:b/>
          <w:sz w:val="21"/>
        </w:rPr>
        <w:t>Q5: Is the placement cell currently meeting your placement-related needs?</w:t>
        <w:br/>
      </w:r>
      <w:r>
        <w:rPr>
          <w:i/>
          <w:color w:val="475569"/>
          <w:sz w:val="20"/>
        </w:rPr>
        <w:t>Options / Input: Select: Yes / Partly / No / Not enough experience to judge</w:t>
        <w:br/>
      </w:r>
    </w:p>
    <w:p>
      <w:pPr>
        <w:spacing w:after="80"/>
      </w:pPr>
      <w:r>
        <w:rPr>
          <w:b/>
          <w:sz w:val="21"/>
        </w:rPr>
        <w:t>Q6: How often do you receive placement information early enough to prepare and apply?</w:t>
        <w:br/>
      </w:r>
      <w:r>
        <w:rPr>
          <w:i/>
          <w:color w:val="475569"/>
          <w:sz w:val="20"/>
        </w:rPr>
        <w:t>Options / Input: Select: Always / Often / Sometimes / Rarely / Never</w:t>
        <w:br/>
      </w:r>
    </w:p>
    <w:p>
      <w:pPr>
        <w:spacing w:after="80"/>
      </w:pPr>
      <w:r>
        <w:rPr>
          <w:b/>
          <w:sz w:val="21"/>
        </w:rPr>
        <w:t>Q7: How useful was the college-arranged placement/training support in preparing you for assessments?</w:t>
        <w:br/>
      </w:r>
      <w:r>
        <w:rPr>
          <w:i/>
          <w:color w:val="475569"/>
          <w:sz w:val="20"/>
        </w:rPr>
        <w:t>Options / Input: Select: Very useful / Somewhat useful / Not useful / Have not attended</w:t>
        <w:br/>
      </w:r>
    </w:p>
    <w:p>
      <w:pPr>
        <w:spacing w:after="80"/>
      </w:pPr>
      <w:r>
        <w:rPr>
          <w:b/>
          <w:sz w:val="21"/>
        </w:rPr>
        <w:t>Q8: What is the single biggest barrier you face in getting placed?</w:t>
        <w:br/>
      </w:r>
      <w:r>
        <w:rPr>
          <w:i/>
          <w:color w:val="475569"/>
          <w:sz w:val="20"/>
        </w:rPr>
        <w:t>Options / Input: Select: Lack of technical skills / Eligibility cutoffs (CGPA) / Short notice / Few domain drives / Interview fear</w:t>
        <w:br/>
      </w:r>
    </w:p>
    <w:p>
      <w:pPr>
        <w:spacing w:after="80"/>
      </w:pPr>
      <w:r>
        <w:rPr>
          <w:b/>
          <w:sz w:val="21"/>
        </w:rPr>
        <w:t>Q9: What kind of support do you most urgently need from the college right now?</w:t>
        <w:br/>
      </w:r>
      <w:r>
        <w:rPr>
          <w:i/>
          <w:color w:val="475569"/>
          <w:sz w:val="20"/>
        </w:rPr>
        <w:t>Options / Input: Select: Coding/DSA workshops / Mock interviews / Timely circulars / Lower CGPA criteria</w:t>
        <w:br/>
      </w:r>
    </w:p>
    <w:p>
      <w:pPr>
        <w:spacing w:after="80"/>
      </w:pPr>
      <w:r>
        <w:rPr>
          <w:b/>
          <w:sz w:val="21"/>
        </w:rPr>
        <w:t>Q10: How satisfied are you with the overall campus placement process so far?</w:t>
        <w:br/>
      </w:r>
      <w:r>
        <w:rPr>
          <w:i/>
          <w:color w:val="475569"/>
          <w:sz w:val="20"/>
        </w:rPr>
        <w:t>Options / Input: Select: Very satisfied / Satisfied / Neutral / Dissatisfied / Very dissatisfied</w:t>
        <w:br/>
      </w:r>
    </w:p>
    <w:p>
      <w:pPr>
        <w:spacing w:after="80"/>
      </w:pPr>
      <w:r>
        <w:rPr>
          <w:b/>
          <w:sz w:val="21"/>
        </w:rPr>
        <w:t>Q11: Have you missed any placement drive or test deadline due to late information?</w:t>
        <w:br/>
      </w:r>
      <w:r>
        <w:rPr>
          <w:i/>
          <w:color w:val="475569"/>
          <w:sz w:val="20"/>
        </w:rPr>
        <w:t>Options / Input: Select: Yes / No</w:t>
        <w:br/>
      </w:r>
    </w:p>
    <w:p>
      <w:pPr>
        <w:spacing w:after="80"/>
      </w:pPr>
      <w:r>
        <w:rPr>
          <w:b/>
          <w:sz w:val="21"/>
        </w:rPr>
        <w:t>Q12: What specific change would make the placement cell significantly more helpful for your career?</w:t>
        <w:br/>
      </w:r>
      <w:r>
        <w:rPr>
          <w:i/>
          <w:color w:val="475569"/>
          <w:sz w:val="20"/>
        </w:rPr>
        <w:t>Options / Input: Paragraph text: Qualitative suggestions and student feedback</w:t>
        <w:br/>
      </w:r>
    </w:p>
    <w:p>
      <w:r>
        <w:br w:type="page"/>
      </w:r>
    </w:p>
    <w:p>
      <w:pPr>
        <w:keepNext/>
        <w:spacing w:before="240" w:after="120"/>
      </w:pPr>
      <w:r>
        <w:rPr>
          <w:rFonts w:ascii="Times New Roman" w:hAnsi="Times New Roman"/>
          <w:b/>
          <w:color w:val="1E3A8A"/>
          <w:sz w:val="26"/>
        </w:rPr>
        <w:t>ANNEXURE C: INTERVIEW &amp; FOCUS GROUP DISCUSSION PROMPTS</w:t>
      </w:r>
    </w:p>
    <w:p>
      <w:pPr>
        <w:spacing w:after="120" w:line="360" w:lineRule="auto"/>
        <w:jc w:val="both"/>
      </w:pPr>
      <w:r>
        <w:rPr>
          <w:rFonts w:ascii="Times New Roman" w:hAnsi="Times New Roman"/>
          <w:sz w:val="22"/>
        </w:rPr>
        <w:t>Technical interview prompts utilized during student and faculty focus groups across Visits 1, 2, and 3:</w:t>
      </w:r>
    </w:p>
    <w:p>
      <w:pPr>
        <w:pStyle w:val="ListBullet"/>
        <w:spacing w:after="80" w:line="312" w:lineRule="auto"/>
        <w:jc w:val="both"/>
      </w:pPr>
      <w:r>
        <w:rPr>
          <w:rFonts w:ascii="Times New Roman" w:hAnsi="Times New Roman"/>
          <w:b/>
          <w:sz w:val="22"/>
        </w:rPr>
        <w:t xml:space="preserve">Technical Assessment Prompt 1: </w:t>
      </w:r>
      <w:r>
        <w:rPr>
          <w:rFonts w:ascii="Times New Roman" w:hAnsi="Times New Roman"/>
          <w:sz w:val="22"/>
        </w:rPr>
        <w:t>When taking online coding tests on HackerRank or LeetCode, what specific data structures or algorithmic patterns cause the greatest difficulty?</w:t>
      </w:r>
    </w:p>
    <w:p>
      <w:pPr>
        <w:pStyle w:val="ListBullet"/>
        <w:spacing w:after="80" w:line="312" w:lineRule="auto"/>
        <w:jc w:val="both"/>
      </w:pPr>
      <w:r>
        <w:rPr>
          <w:rFonts w:ascii="Times New Roman" w:hAnsi="Times New Roman"/>
          <w:b/>
          <w:sz w:val="22"/>
        </w:rPr>
        <w:t xml:space="preserve">Technical Assessment Prompt 2: </w:t>
      </w:r>
      <w:r>
        <w:rPr>
          <w:rFonts w:ascii="Times New Roman" w:hAnsi="Times New Roman"/>
          <w:sz w:val="22"/>
        </w:rPr>
        <w:t>How do college-sponsored aptitude classes compare to the actual machine coding rounds you face during recruitment drives?</w:t>
      </w:r>
    </w:p>
    <w:p>
      <w:pPr>
        <w:pStyle w:val="ListBullet"/>
        <w:spacing w:after="80" w:line="312" w:lineRule="auto"/>
        <w:jc w:val="both"/>
      </w:pPr>
      <w:r>
        <w:rPr>
          <w:rFonts w:ascii="Times New Roman" w:hAnsi="Times New Roman"/>
          <w:b/>
          <w:sz w:val="22"/>
        </w:rPr>
        <w:t xml:space="preserve">Technical Assessment Prompt 3: </w:t>
      </w:r>
      <w:r>
        <w:rPr>
          <w:rFonts w:ascii="Times New Roman" w:hAnsi="Times New Roman"/>
          <w:sz w:val="22"/>
        </w:rPr>
        <w:t>If a job listing requires Docker and React, but the college syllabus only covers basic HTML/PHP, how do you bridge that gap?</w:t>
      </w:r>
    </w:p>
    <w:p>
      <w:pPr>
        <w:pStyle w:val="ListBullet"/>
        <w:spacing w:after="80" w:line="312" w:lineRule="auto"/>
        <w:jc w:val="both"/>
      </w:pPr>
      <w:r>
        <w:rPr>
          <w:rFonts w:ascii="Times New Roman" w:hAnsi="Times New Roman"/>
          <w:b/>
          <w:sz w:val="22"/>
        </w:rPr>
        <w:t xml:space="preserve">Coordinator Prompt 1: </w:t>
      </w:r>
      <w:r>
        <w:rPr>
          <w:rFonts w:ascii="Times New Roman" w:hAnsi="Times New Roman"/>
          <w:sz w:val="22"/>
        </w:rPr>
        <w:t>What feedback do corporate technical interviewers provide regarding candidate coding performance?</w:t>
      </w:r>
    </w:p>
    <w:p>
      <w:pPr>
        <w:pStyle w:val="ListBullet"/>
        <w:spacing w:after="80" w:line="312" w:lineRule="auto"/>
        <w:jc w:val="both"/>
      </w:pPr>
      <w:r>
        <w:rPr>
          <w:rFonts w:ascii="Times New Roman" w:hAnsi="Times New Roman"/>
          <w:b/>
          <w:sz w:val="22"/>
        </w:rPr>
        <w:t xml:space="preserve">Coordinator Prompt 2: </w:t>
      </w:r>
      <w:r>
        <w:rPr>
          <w:rFonts w:ascii="Times New Roman" w:hAnsi="Times New Roman"/>
          <w:sz w:val="22"/>
        </w:rPr>
        <w:t>How can the department organize practical workshops that directly address recruiter requirements?</w:t>
      </w:r>
    </w:p>
    <w:p>
      <w:r>
        <w:br w:type="page"/>
      </w:r>
    </w:p>
    <w:p>
      <w:pPr>
        <w:keepNext/>
        <w:spacing w:before="240" w:after="120"/>
      </w:pPr>
      <w:r>
        <w:rPr>
          <w:rFonts w:ascii="Times New Roman" w:hAnsi="Times New Roman"/>
          <w:b/>
          <w:color w:val="1E3A8A"/>
          <w:sz w:val="26"/>
        </w:rPr>
        <w:t>ANNEXURE D: REPORTING OFFICER / MENTOR FEEDBACK FORM</w:t>
      </w:r>
    </w:p>
    <w:p>
      <w:pPr>
        <w:spacing w:after="120" w:line="360" w:lineRule="auto"/>
        <w:jc w:val="both"/>
      </w:pPr>
      <w:r>
        <w:rPr>
          <w:rFonts w:ascii="Times New Roman" w:hAnsi="Times New Roman"/>
          <w:sz w:val="22"/>
        </w:rPr>
        <w:t>Blank evaluation form for Industry / Field Reporting Officer at Guru Nanak Khalsa College and Faculty Mentor at VSIT:</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ANNEXURE D: FIELD REPORTING OFFICER &amp; MENTOR EVALUATION SHEET ---</w:t>
              <w:br/>
              <w:br/>
            </w:r>
            <w:r>
              <w:rPr>
                <w:rFonts w:ascii="Times New Roman" w:hAnsi="Times New Roman"/>
                <w:b/>
                <w:i/>
                <w:color w:val="B91C1C"/>
                <w:sz w:val="24"/>
              </w:rPr>
              <w:t>[(add picture)]</w:t>
              <w:br/>
              <w:br/>
            </w:r>
            <w:r>
              <w:rPr>
                <w:rFonts w:ascii="Times New Roman" w:hAnsi="Times New Roman"/>
                <w:i/>
                <w:color w:val="475569"/>
                <w:sz w:val="20"/>
              </w:rPr>
              <w:t>Official institutional evaluation sheet recording marks for technical assessment rigor, community rapport, workshop design quality, and final report thoroughness.</w:t>
            </w:r>
          </w:p>
        </w:tc>
      </w:tr>
    </w:tbl>
    <w:p>
      <w:pPr>
        <w:spacing w:after="80"/>
      </w:pPr>
    </w:p>
    <w:p>
      <w:r>
        <w:br w:type="page"/>
      </w:r>
    </w:p>
    <w:p>
      <w:pPr>
        <w:keepNext/>
        <w:spacing w:before="240" w:after="120"/>
      </w:pPr>
      <w:r>
        <w:rPr>
          <w:rFonts w:ascii="Times New Roman" w:hAnsi="Times New Roman"/>
          <w:b/>
          <w:color w:val="1E3A8A"/>
          <w:sz w:val="26"/>
        </w:rPr>
        <w:t>ANNEXURE E: SOURCE CODE REPOSITORY LINK &amp; PROJECT CONTENTS</w:t>
      </w:r>
    </w:p>
    <w:p>
      <w:pPr>
        <w:spacing w:after="120" w:line="360" w:lineRule="auto"/>
        <w:jc w:val="both"/>
      </w:pPr>
      <w:r>
        <w:rPr>
          <w:rFonts w:ascii="Times New Roman" w:hAnsi="Times New Roman"/>
          <w:sz w:val="22"/>
        </w:rPr>
        <w:t>Source code archive and project repository:</w:t>
      </w:r>
    </w:p>
    <w:p>
      <w:pPr>
        <w:pStyle w:val="ListBullet"/>
        <w:spacing w:after="80" w:line="312" w:lineRule="auto"/>
        <w:jc w:val="both"/>
      </w:pPr>
      <w:r>
        <w:rPr>
          <w:rFonts w:ascii="Times New Roman" w:hAnsi="Times New Roman"/>
          <w:b/>
          <w:sz w:val="22"/>
        </w:rPr>
        <w:t xml:space="preserve">Repository URL: </w:t>
      </w:r>
      <w:r>
        <w:rPr>
          <w:rFonts w:ascii="Times New Roman" w:hAnsi="Times New Roman"/>
          <w:sz w:val="22"/>
        </w:rPr>
        <w:t>https://github.com/dhiraj-tendulkar/skill-bridge-cep-portal (Local workspace: D:\CEP website)</w:t>
      </w:r>
    </w:p>
    <w:p>
      <w:pPr>
        <w:pStyle w:val="ListBullet"/>
        <w:spacing w:after="80" w:line="312" w:lineRule="auto"/>
        <w:jc w:val="both"/>
      </w:pPr>
      <w:r>
        <w:rPr>
          <w:rFonts w:ascii="Times New Roman" w:hAnsi="Times New Roman"/>
          <w:b/>
          <w:sz w:val="22"/>
        </w:rPr>
        <w:t xml:space="preserve">Repository Contents: </w:t>
      </w:r>
      <w:r>
        <w:rPr>
          <w:rFonts w:ascii="Times New Roman" w:hAnsi="Times New Roman"/>
          <w:sz w:val="22"/>
        </w:rPr>
        <w:t>Complete web portal codebase, SQLite database migration scripts, empirical survey seeds, and full documentation suite.</w:t>
      </w:r>
    </w:p>
    <w:p>
      <w:r>
        <w:br w:type="page"/>
      </w:r>
    </w:p>
    <w:p>
      <w:pPr>
        <w:keepNext/>
        <w:spacing w:before="240" w:after="120"/>
      </w:pPr>
      <w:r>
        <w:rPr>
          <w:rFonts w:ascii="Times New Roman" w:hAnsi="Times New Roman"/>
          <w:b/>
          <w:color w:val="1E3A8A"/>
          <w:sz w:val="26"/>
        </w:rPr>
        <w:t>ANNEXURE F: USER MANUAL &amp; WORKFLOW GUIDE</w:t>
      </w:r>
    </w:p>
    <w:p>
      <w:pPr>
        <w:spacing w:after="120" w:line="360" w:lineRule="auto"/>
        <w:jc w:val="both"/>
      </w:pPr>
      <w:r>
        <w:rPr>
          <w:rFonts w:ascii="Times New Roman" w:hAnsi="Times New Roman"/>
          <w:sz w:val="22"/>
        </w:rPr>
        <w:t>User guide for students and placement coordinators focusing on technical matching and workshop enrollment:</w:t>
      </w:r>
    </w:p>
    <w:p>
      <w:pPr>
        <w:pStyle w:val="ListBullet"/>
        <w:spacing w:after="80" w:line="312" w:lineRule="auto"/>
        <w:jc w:val="both"/>
      </w:pPr>
      <w:r>
        <w:rPr>
          <w:rFonts w:ascii="Times New Roman" w:hAnsi="Times New Roman"/>
          <w:b/>
          <w:sz w:val="22"/>
        </w:rPr>
        <w:t xml:space="preserve">Student Instructions: </w:t>
      </w:r>
      <w:r>
        <w:rPr>
          <w:rFonts w:ascii="Times New Roman" w:hAnsi="Times New Roman"/>
          <w:sz w:val="22"/>
        </w:rPr>
        <w:t>1. Open the portal; 2. Configure branch and technical skills in your profile; 3. Browse active circulars; 4. Review matched and missing skills; 5. Enroll in practical workshop clinics; 6. Submit confidential feedback via the Feedback desk.</w:t>
      </w:r>
    </w:p>
    <w:p>
      <w:pPr>
        <w:pStyle w:val="ListBullet"/>
        <w:spacing w:after="80" w:line="312" w:lineRule="auto"/>
        <w:jc w:val="both"/>
      </w:pPr>
      <w:r>
        <w:rPr>
          <w:rFonts w:ascii="Times New Roman" w:hAnsi="Times New Roman"/>
          <w:b/>
          <w:sz w:val="22"/>
        </w:rPr>
        <w:t xml:space="preserve">Coordinator Instructions: </w:t>
      </w:r>
      <w:r>
        <w:rPr>
          <w:rFonts w:ascii="Times New Roman" w:hAnsi="Times New Roman"/>
          <w:sz w:val="22"/>
        </w:rPr>
        <w:t>1. Log into the Command Desk; 2. Create vacancies with required technical skill tags; 3. Review candidate lists with feedback; 4. Mark clinic attendance; 5. Review and resolve student grievances anonymously.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