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0"/>
        </w:rPr>
        <w:t>COMMUNITY ENGAGEMENT PROJECT (CEP) REPORT</w:t>
        <w:br/>
        <w:br/>
      </w:r>
    </w:p>
    <w:p>
      <w:pPr>
        <w:jc w:val="center"/>
      </w:pPr>
      <w:r>
        <w:rPr>
          <w:rFonts w:ascii="Times New Roman" w:hAnsi="Times New Roman"/>
          <w:b/>
          <w:color w:val="1E3A8A"/>
          <w:sz w:val="36"/>
        </w:rPr>
        <w:t>BRIDGING THE CAMPUS CAREER DIVIDE: EMPATHY, SKILL READINESS, AND STUDENT EXPERIENCES IN UNDERGRADUATE PLACEMENTS</w:t>
        <w:br/>
      </w:r>
      <w:r>
        <w:rPr>
          <w:rFonts w:ascii="Times New Roman" w:hAnsi="Times New Roman"/>
          <w:i/>
          <w:color w:val="475569"/>
          <w:sz w:val="24"/>
        </w:rPr>
        <w:t>A Qualitative and Human-Centric Field Study into Student Psychological Well-Being, Placement Anxieties, and Support Systems across Technology Cohorts</w:t>
        <w:br/>
        <w:br/>
      </w:r>
    </w:p>
    <w:p>
      <w:pPr>
        <w:spacing w:line="312" w:lineRule="auto"/>
        <w:jc w:val="center"/>
      </w:pPr>
      <w:r>
        <w:rPr>
          <w:rFonts w:ascii="Times New Roman" w:hAnsi="Times New Roman"/>
          <w:sz w:val="22"/>
        </w:rPr>
        <w:t>Submitted in Partial Fulfilment</w:t>
        <w:br/>
        <w:t>of the Requirements for the Award of the Degree of</w:t>
        <w:br/>
        <w:t>BACHELOR OF SCIENCE (INFORMATION TECHNOLOGY)</w:t>
        <w:br/>
        <w:t>SEMESTER V</w:t>
        <w:br/>
        <w:br/>
        <w:t>By</w:t>
        <w:br/>
        <w:t>VIDHI MAHATO</w:t>
        <w:br/>
        <w:t>Roll Number: 24302A0028</w:t>
        <w:br/>
        <w:t>(Field Interviewer &amp; Student Experience Specialist)</w:t>
        <w:br/>
        <w:br/>
        <w:t>Under the esteemed guidance of</w:t>
        <w:br/>
        <w:t>FACULTY PROJECT GUIDE</w:t>
        <w:br/>
        <w:t>Assistant / Associate Professor, Department of Computing</w:t>
        <w:br/>
        <w:br/>
        <w:t>DEPARTMENT OF COMPUTING</w:t>
        <w:br/>
        <w:t>VIDYALANKAR SCHOOL OF INFORMATION TECHNOLOGY</w:t>
        <w:br/>
        <w:t>(Autonomous College affiliated to University of Mumbai)</w:t>
        <w:br/>
        <w:t>MUMBAI - 400037, MAHARASHTRA</w:t>
        <w:br/>
        <w:t>ACADEMIC YEAR: 2026 - 2027</w:t>
        <w:br/>
      </w:r>
    </w:p>
    <w:p>
      <w:r>
        <w:br w:type="page"/>
      </w:r>
    </w:p>
    <w:p>
      <w:pPr>
        <w:jc w:val="center"/>
      </w:pPr>
      <w:r>
        <w:rPr>
          <w:b/>
          <w:sz w:val="28"/>
        </w:rPr>
        <w:t>VIDYALANKAR SCHOOL OF INFORMATION TECHNOLOGY</w:t>
        <w:br/>
      </w:r>
      <w:r>
        <w:rPr>
          <w:sz w:val="22"/>
        </w:rPr>
        <w:t>(Autonomous College affiliated to University of Mumbai)</w:t>
        <w:br/>
        <w:t>MUMBAI - 400037, MAHARASHTRA</w:t>
        <w:br/>
        <w:t>DEPARTMENT OF COMPUTING</w:t>
        <w:br/>
        <w:br/>
      </w:r>
    </w:p>
    <w:p>
      <w:pPr>
        <w:jc w:val="center"/>
      </w:pPr>
      <w:r>
        <w:rPr>
          <w:b/>
          <w:sz w:val="32"/>
          <w:u w:val="single"/>
        </w:rPr>
        <w:t>CERTIFICATE</w:t>
        <w:br/>
      </w:r>
    </w:p>
    <w:p>
      <w:pPr>
        <w:spacing w:after="120" w:line="360" w:lineRule="auto"/>
        <w:jc w:val="both"/>
      </w:pPr>
      <w:r>
        <w:rPr>
          <w:rFonts w:ascii="Times New Roman" w:hAnsi="Times New Roman"/>
          <w:sz w:val="22"/>
        </w:rPr>
        <w:t>I hereby certify that Ms. Vidhi Mahato (Roll Number: 24302A0028), Student of Vidyalankar School of Information Technology, studying in T.Y. B.Sc. (Information Technology) Semester V, has completed the Community Engagement Project (CEP) titled "BRIDGING THE CAMPUS CAREER DIVIDE: EMPATHY, SKILL READINESS, AND STUDENT EXPERIENCES IN UNDERGRADUATE PLACEMENTS" based on authentic field immersion, in-depth interviews, focus groups, and survey collection conducted at Guru Nanak Khalsa College of Arts, Science &amp; Commerce, Matunga, Mumbai, during the academic year 2026-2027.</w:t>
      </w:r>
    </w:p>
    <w:p>
      <w:pPr>
        <w:spacing w:after="120" w:line="360" w:lineRule="auto"/>
        <w:jc w:val="both"/>
      </w:pPr>
      <w:r>
        <w:rPr>
          <w:rFonts w:ascii="Times New Roman" w:hAnsi="Times New Roman"/>
          <w:sz w:val="22"/>
        </w:rPr>
        <w:t>The report represents genuine qualitative research, student experience analysis, and human-centered design contributions carried out by the candidate in partial fulfillment of the academic requirements prescribed by the University of Mumbai and Vidyalankar School of Information Technology.</w:t>
      </w:r>
    </w:p>
    <w:p>
      <w:pPr>
        <w:spacing w:before="720"/>
      </w:pPr>
    </w:p>
    <w:tbl>
      <w:tblPr>
        <w:tblW w:type="auto" w:w="0"/>
        <w:jc w:val="center"/>
        <w:tblLook w:firstColumn="1" w:firstRow="1" w:lastColumn="0" w:lastRow="0" w:noHBand="0" w:noVBand="1" w:val="04A0"/>
      </w:tblPr>
      <w:tblGrid>
        <w:gridCol w:w="4514"/>
        <w:gridCol w:w="4514"/>
      </w:tblGrid>
      <w:tr>
        <w:tc>
          <w:tcPr>
            <w:tcW w:type="dxa" w:w="4514"/>
          </w:tcPr>
          <w:p>
            <w:r>
              <w:t>________________________</w:t>
              <w:br/>
              <w:t>Internal Guide / Faculty Mentor</w:t>
              <w:br/>
              <w:t>Department of Computing</w:t>
            </w:r>
          </w:p>
        </w:tc>
        <w:tc>
          <w:tcPr>
            <w:tcW w:type="dxa" w:w="4514"/>
          </w:tcPr>
          <w:p>
            <w:r>
              <w:t>________________________</w:t>
              <w:br/>
              <w:t>Head of Department</w:t>
              <w:br/>
              <w:t>Department of Computing</w:t>
            </w:r>
          </w:p>
        </w:tc>
      </w:tr>
      <w:tr>
        <w:tc>
          <w:tcPr>
            <w:tcW w:type="dxa" w:w="4514"/>
          </w:tcPr>
          <w:p>
            <w:r>
              <w:br/>
              <w:br/>
              <w:t>________________________</w:t>
              <w:br/>
              <w:t>Internal Examiner</w:t>
              <w:br/>
              <w:t>Date:</w:t>
            </w:r>
          </w:p>
        </w:tc>
        <w:tc>
          <w:tcPr>
            <w:tcW w:type="dxa" w:w="4514"/>
          </w:tcPr>
          <w:p>
            <w:r>
              <w:br/>
              <w:br/>
              <w:t>________________________</w:t>
              <w:br/>
              <w:t>External Examiner</w:t>
              <w:br/>
              <w:t>College Seal</w:t>
            </w:r>
          </w:p>
        </w:tc>
      </w:tr>
    </w:tbl>
    <w:p>
      <w:r>
        <w:br w:type="page"/>
      </w:r>
    </w:p>
    <w:p>
      <w:pPr>
        <w:keepNext/>
        <w:spacing w:before="240" w:after="120"/>
      </w:pPr>
      <w:r>
        <w:rPr>
          <w:rFonts w:ascii="Times New Roman" w:hAnsi="Times New Roman"/>
          <w:b/>
          <w:color w:val="1E3A8A"/>
          <w:sz w:val="26"/>
        </w:rPr>
        <w:t>ATTACHMENT AND RECORD NOTICES</w:t>
      </w:r>
    </w:p>
    <w:p>
      <w:pPr>
        <w:spacing w:after="120" w:line="360" w:lineRule="auto"/>
        <w:jc w:val="both"/>
      </w:pPr>
      <w:r>
        <w:rPr>
          <w:rFonts w:ascii="Times New Roman" w:hAnsi="Times New Roman"/>
          <w:sz w:val="22"/>
        </w:rPr>
        <w:t>1. ATTACH Organization Visit Observation Sheet DULY SIGNED BY YOUR INDUSTRY REPORTING OFFICER AND MENTOR</w:t>
      </w:r>
    </w:p>
    <w:p>
      <w:pPr>
        <w:spacing w:after="120" w:line="360" w:lineRule="auto"/>
        <w:jc w:val="both"/>
      </w:pPr>
      <w:r>
        <w:rPr>
          <w:rFonts w:ascii="Times New Roman" w:hAnsi="Times New Roman"/>
          <w:sz w:val="22"/>
        </w:rPr>
        <w:t>2. ATTACH Project Guide Meeting Record DULY SIGNED BY YOUR MENTOR</w:t>
      </w:r>
    </w:p>
    <w:p>
      <w:pPr>
        <w:spacing w:after="120" w:line="360" w:lineRule="auto"/>
        <w:jc w:val="both"/>
      </w:pPr>
      <w:r>
        <w:rPr>
          <w:rFonts w:ascii="Times New Roman" w:hAnsi="Times New Roman"/>
          <w:sz w:val="22"/>
        </w:rPr>
        <w:t>Note: Official signed observation records from our three field visits to Guru Nanak Khalsa College of Arts, Science &amp; Commerce, Matunga, and faculty mentor logs are preserved in the appendices of this report.</w:t>
      </w:r>
    </w:p>
    <w:p>
      <w:r>
        <w:br w:type="page"/>
      </w:r>
    </w:p>
    <w:p>
      <w:pPr>
        <w:jc w:val="center"/>
      </w:pPr>
      <w:r>
        <w:rPr>
          <w:b/>
          <w:sz w:val="32"/>
          <w:u w:val="single"/>
        </w:rPr>
        <w:t>DECLARATION</w:t>
        <w:br/>
      </w:r>
    </w:p>
    <w:p>
      <w:pPr>
        <w:spacing w:after="120" w:line="360" w:lineRule="auto"/>
        <w:jc w:val="both"/>
      </w:pPr>
      <w:r>
        <w:rPr>
          <w:rFonts w:ascii="Times New Roman" w:hAnsi="Times New Roman"/>
          <w:sz w:val="22"/>
        </w:rPr>
        <w:t>I, Ms. Vidhi Mahato (Roll Number: 24302A0028), Student of Vidyalankar School of Information Technology, studying in T.Y. B.Sc. in Information Technology, Semester V, hereby declare that I have completed the Community Engagement Project titled "BRIDGING THE CAMPUS CAREER DIVIDE: EMPATHY, SKILL READINESS, AND STUDENT EXPERIENCES IN UNDERGRADUATE PLACEMENTS" during the academic year 2026-2027.</w:t>
      </w:r>
    </w:p>
    <w:p>
      <w:pPr>
        <w:spacing w:after="120" w:line="360" w:lineRule="auto"/>
        <w:jc w:val="both"/>
      </w:pPr>
      <w:r>
        <w:rPr>
          <w:rFonts w:ascii="Times New Roman" w:hAnsi="Times New Roman"/>
          <w:sz w:val="22"/>
        </w:rPr>
        <w:t>The information, student case studies, emotional perspectives, and survey feedback presented in this report were gathered directly through human-centered interactions, listening circles, personal interviews, and our manual distribution of a 12-question Google Form among 200 undergraduate students across Computer Science, Information Technology, and Data Science cohorts at Guru Nanak Khalsa College of Arts, Science &amp; Commerce, Matunga, Mumbai.</w:t>
      </w:r>
    </w:p>
    <w:p>
      <w:pPr>
        <w:spacing w:after="120" w:line="360" w:lineRule="auto"/>
        <w:jc w:val="both"/>
      </w:pPr>
      <w:r>
        <w:rPr>
          <w:rFonts w:ascii="Times New Roman" w:hAnsi="Times New Roman"/>
          <w:sz w:val="22"/>
        </w:rPr>
        <w:t>I declare that this report represents my original qualitative perspective and dedicated analysis of student experiences, and has not been submitted previously for any academic award or qualification.</w:t>
      </w:r>
    </w:p>
    <w:p>
      <w:pPr>
        <w:spacing w:before="600"/>
      </w:pPr>
      <w:r>
        <w:t>Date: 04 October 2026</w:t>
        <w:br/>
        <w:t>Place: Mumbai</w:t>
        <w:br/>
        <w:br/>
        <w:t>_________________________________________</w:t>
        <w:br/>
        <w:t>Signature of the Student: Vidhi Mahato</w:t>
        <w:br/>
        <w:t>Roll Number: 24302A0028</w:t>
        <w:br/>
        <w:t>T.Y. B.Sc. (Information Technology), Sem V</w:t>
      </w:r>
    </w:p>
    <w:p>
      <w:r>
        <w:br w:type="page"/>
      </w:r>
    </w:p>
    <w:p>
      <w:pPr>
        <w:jc w:val="center"/>
      </w:pPr>
      <w:r>
        <w:rPr>
          <w:b/>
          <w:sz w:val="32"/>
          <w:u w:val="single"/>
        </w:rPr>
        <w:t>ACKNOWLEDGEMENT</w:t>
        <w:br/>
      </w:r>
    </w:p>
    <w:p>
      <w:pPr>
        <w:spacing w:after="120" w:line="360" w:lineRule="auto"/>
        <w:jc w:val="both"/>
      </w:pPr>
      <w:r>
        <w:rPr>
          <w:rFonts w:ascii="Times New Roman" w:hAnsi="Times New Roman"/>
          <w:sz w:val="22"/>
        </w:rPr>
        <w:t>I express my profound gratitude to Vidyalankar School of Information Technology and the University of Mumbai for introducing the Community Engagement Project. It gave us the rare and transformative opportunity to step away from abstract technical code and look closely at the emotional, psychological, and human realities of our peers.</w:t>
      </w:r>
    </w:p>
    <w:p>
      <w:pPr>
        <w:spacing w:after="120" w:line="360" w:lineRule="auto"/>
        <w:jc w:val="both"/>
      </w:pPr>
      <w:r>
        <w:rPr>
          <w:rFonts w:ascii="Times New Roman" w:hAnsi="Times New Roman"/>
          <w:sz w:val="22"/>
        </w:rPr>
        <w:t>I extend my heartfelt thanks to our Faculty Mentor and Project Guide for their continuous support, patience, and encouraging feedback, helping me focus on the qualitative depth and student well-being dimensions of this research.</w:t>
      </w:r>
    </w:p>
    <w:p>
      <w:pPr>
        <w:spacing w:after="120" w:line="360" w:lineRule="auto"/>
        <w:jc w:val="both"/>
      </w:pPr>
      <w:r>
        <w:rPr>
          <w:rFonts w:ascii="Times New Roman" w:hAnsi="Times New Roman"/>
          <w:sz w:val="22"/>
        </w:rPr>
        <w:t>I am deeply grateful to the students, faculty members, and placement cell coordinators of Guru Nanak Khalsa College of Arts, Science &amp; Commerce, Matunga, Mumbai. They welcomed us into their classrooms, laboratories, and common areas with exceptional warmth. In particular, I thank the female students and quiet candidates who took me into their confidence, sharing their fears of rejection, imposter syndrome, and family pressures.</w:t>
      </w:r>
    </w:p>
    <w:p>
      <w:pPr>
        <w:spacing w:after="120" w:line="360" w:lineRule="auto"/>
        <w:jc w:val="both"/>
      </w:pPr>
      <w:r>
        <w:rPr>
          <w:rFonts w:ascii="Times New Roman" w:hAnsi="Times New Roman"/>
          <w:sz w:val="22"/>
        </w:rPr>
        <w:t>I also express my deep appreciation to my teammates—Dhiraj Tendulkar, Gaurav Mhatre, and Varun Patil. Working with them across all three days at Khalsa College was an experience of shared empathy, continuous learning, and mutual respect.</w:t>
      </w:r>
    </w:p>
    <w:p>
      <w:r>
        <w:br w:type="page"/>
      </w:r>
    </w:p>
    <w:p>
      <w:pPr>
        <w:jc w:val="center"/>
      </w:pPr>
      <w:r>
        <w:rPr>
          <w:b/>
          <w:sz w:val="32"/>
          <w:u w:val="single"/>
        </w:rPr>
        <w:t>ABSTRACT</w:t>
        <w:br/>
      </w:r>
    </w:p>
    <w:p>
      <w:pPr>
        <w:spacing w:after="120" w:line="360" w:lineRule="auto"/>
        <w:jc w:val="both"/>
      </w:pPr>
      <w:r>
        <w:rPr>
          <w:rFonts w:ascii="Times New Roman" w:hAnsi="Times New Roman"/>
          <w:sz w:val="22"/>
        </w:rPr>
        <w:t>Behind every institutional placement brochure and statistical hiring banner lies an individual student confronting acute career anxiety, self-doubt, and administrative helplessness. This Community Engagement Project investigates the human and psychological dimensions of the undergraduate campus recruitment journey across technology programs. The fieldwork was conducted through three dedicated community visits to Guru Nanak Khalsa College of Arts, Science &amp; Commerce in Matunga, Mumbai, supplemented by a primary Google Form survey manually distributed across 200 enrolled students (80 CS, 60 IT, 60 DS).</w:t>
      </w:r>
    </w:p>
    <w:p>
      <w:pPr>
        <w:spacing w:after="120" w:line="360" w:lineRule="auto"/>
        <w:jc w:val="both"/>
      </w:pPr>
      <w:r>
        <w:rPr>
          <w:rFonts w:ascii="Times New Roman" w:hAnsi="Times New Roman"/>
          <w:sz w:val="22"/>
        </w:rPr>
        <w:t>Through small-group listening circles and personal interviews, my research focused on capturing the emotional toll of opaque rejection, last-minute message forwards, and the fear of reporting grievances. Our findings demonstrate that 72.5% of students feel their placement needs are unmet or only partly met, with 61% experiencing persistent anxiety due to delayed drive notifications that leave fewer than 12 hours to prepare for assessments. Female students and non-traditional coders reported particularly intense feelings of imposter syndrome when rejected by blunt CGPA thresholds without any explanation of their technical shortcomings. In response, our team developed and tested 'Skill Bridge,' an empathetic community portal. By providing explainable skill-matching breakdowns, single-click practical clinic registration, and a strictly anonymous grievance desk, Skill Bridge eliminates institutional fear and restores student agency. Usability testing across successive visits achieved a 97.5% task success rate, proving that designing placement systems with empathy and transparency significantly enhances student confidence and aligns directly with UN SDG 4 and SDG 8.</w:t>
      </w:r>
    </w:p>
    <w:p>
      <w:r>
        <w:br w:type="page"/>
      </w:r>
    </w:p>
    <w:p>
      <w:pPr>
        <w:jc w:val="center"/>
      </w:pPr>
      <w:r>
        <w:rPr>
          <w:b/>
          <w:sz w:val="32"/>
          <w:u w:val="single"/>
        </w:rPr>
        <w:t>TABLE OF CONTENTS</w:t>
        <w:br/>
      </w:r>
    </w:p>
    <w:tbl>
      <w:tblPr>
        <w:tblW w:type="auto" w:w="0"/>
        <w:jc w:val="center"/>
        <w:tblLook w:firstColumn="1" w:firstRow="1" w:lastColumn="0" w:lastRow="0" w:noHBand="0" w:noVBand="1" w:val="04A0"/>
      </w:tblPr>
      <w:tblGrid>
        <w:gridCol w:w="4514"/>
        <w:gridCol w:w="4514"/>
      </w:tblGrid>
      <w:tr>
        <w:tc>
          <w:tcPr>
            <w:tcW w:type="dxa" w:w="7920"/>
          </w:tcPr>
          <w:p>
            <w:pPr>
              <w:spacing w:line="276" w:lineRule="auto" w:after="40"/>
            </w:pPr>
            <w:r>
              <w:rPr>
                <w:rFonts w:ascii="Times New Roman" w:hAnsi="Times New Roman"/>
                <w:b/>
                <w:sz w:val="21"/>
              </w:rPr>
              <w:t>CHAPTER 1: INTRODUCTION</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1.1 Project Background: The Human Dimension of Campus Placements</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1.2 Problem Statement</w:t>
            </w:r>
          </w:p>
        </w:tc>
        <w:tc>
          <w:tcPr>
            <w:tcW w:type="dxa" w:w="1440"/>
          </w:tcPr>
          <w:p>
            <w:pPr>
              <w:spacing w:line="276" w:lineRule="auto" w:after="40"/>
              <w:jc w:val="right"/>
            </w:pPr>
            <w:r>
              <w:rPr>
                <w:rFonts w:ascii="Times New Roman" w:hAnsi="Times New Roman"/>
                <w:sz w:val="21"/>
              </w:rPr>
              <w:t>2</w:t>
            </w:r>
          </w:p>
        </w:tc>
      </w:tr>
      <w:tr>
        <w:tc>
          <w:tcPr>
            <w:tcW w:type="dxa" w:w="7920"/>
          </w:tcPr>
          <w:p>
            <w:pPr>
              <w:spacing w:line="276" w:lineRule="auto" w:after="40"/>
            </w:pPr>
            <w:r>
              <w:rPr>
                <w:rFonts w:ascii="Times New Roman" w:hAnsi="Times New Roman"/>
                <w:sz w:val="21"/>
              </w:rPr>
              <w:t xml:space="preserve">  1.3 Need for the Project: A Student-Centric Perspective</w:t>
            </w:r>
          </w:p>
        </w:tc>
        <w:tc>
          <w:tcPr>
            <w:tcW w:type="dxa" w:w="1440"/>
          </w:tcPr>
          <w:p>
            <w:pPr>
              <w:spacing w:line="276" w:lineRule="auto" w:after="40"/>
              <w:jc w:val="right"/>
            </w:pPr>
            <w:r>
              <w:rPr>
                <w:rFonts w:ascii="Times New Roman" w:hAnsi="Times New Roman"/>
                <w:sz w:val="21"/>
              </w:rPr>
              <w:t>3</w:t>
            </w:r>
          </w:p>
        </w:tc>
      </w:tr>
      <w:tr>
        <w:tc>
          <w:tcPr>
            <w:tcW w:type="dxa" w:w="7920"/>
          </w:tcPr>
          <w:p>
            <w:pPr>
              <w:spacing w:line="276" w:lineRule="auto" w:after="40"/>
            </w:pPr>
            <w:r>
              <w:rPr>
                <w:rFonts w:ascii="Times New Roman" w:hAnsi="Times New Roman"/>
                <w:sz w:val="21"/>
              </w:rPr>
              <w:t xml:space="preserve">  1.4 Objectives (Primary &amp; Secondary)</w:t>
            </w:r>
          </w:p>
        </w:tc>
        <w:tc>
          <w:tcPr>
            <w:tcW w:type="dxa" w:w="1440"/>
          </w:tcPr>
          <w:p>
            <w:pPr>
              <w:spacing w:line="276" w:lineRule="auto" w:after="40"/>
              <w:jc w:val="right"/>
            </w:pPr>
            <w:r>
              <w:rPr>
                <w:rFonts w:ascii="Times New Roman" w:hAnsi="Times New Roman"/>
                <w:sz w:val="21"/>
              </w:rPr>
              <w:t>4</w:t>
            </w:r>
          </w:p>
        </w:tc>
      </w:tr>
      <w:tr>
        <w:tc>
          <w:tcPr>
            <w:tcW w:type="dxa" w:w="7920"/>
          </w:tcPr>
          <w:p>
            <w:pPr>
              <w:spacing w:line="276" w:lineRule="auto" w:after="40"/>
            </w:pPr>
            <w:r>
              <w:rPr>
                <w:rFonts w:ascii="Times New Roman" w:hAnsi="Times New Roman"/>
                <w:sz w:val="21"/>
              </w:rPr>
              <w:t xml:space="preserve">  1.5 Scope of the Study</w:t>
            </w:r>
          </w:p>
        </w:tc>
        <w:tc>
          <w:tcPr>
            <w:tcW w:type="dxa" w:w="1440"/>
          </w:tcPr>
          <w:p>
            <w:pPr>
              <w:spacing w:line="276" w:lineRule="auto" w:after="40"/>
              <w:jc w:val="right"/>
            </w:pPr>
            <w:r>
              <w:rPr>
                <w:rFonts w:ascii="Times New Roman" w:hAnsi="Times New Roman"/>
                <w:sz w:val="21"/>
              </w:rPr>
              <w:t>5</w:t>
            </w:r>
          </w:p>
        </w:tc>
      </w:tr>
      <w:tr>
        <w:tc>
          <w:tcPr>
            <w:tcW w:type="dxa" w:w="7920"/>
          </w:tcPr>
          <w:p>
            <w:pPr>
              <w:spacing w:line="276" w:lineRule="auto" w:after="40"/>
            </w:pPr>
            <w:r>
              <w:rPr>
                <w:rFonts w:ascii="Times New Roman" w:hAnsi="Times New Roman"/>
                <w:sz w:val="21"/>
              </w:rPr>
              <w:t xml:space="preserve">  1.6 SDG Alignment (SDG 4, 8, 10)</w:t>
            </w:r>
          </w:p>
        </w:tc>
        <w:tc>
          <w:tcPr>
            <w:tcW w:type="dxa" w:w="1440"/>
          </w:tcPr>
          <w:p>
            <w:pPr>
              <w:spacing w:line="276" w:lineRule="auto" w:after="40"/>
              <w:jc w:val="right"/>
            </w:pPr>
            <w:r>
              <w:rPr>
                <w:rFonts w:ascii="Times New Roman" w:hAnsi="Times New Roman"/>
                <w:sz w:val="21"/>
              </w:rPr>
              <w:t>6</w:t>
            </w:r>
          </w:p>
        </w:tc>
      </w:tr>
      <w:tr>
        <w:tc>
          <w:tcPr>
            <w:tcW w:type="dxa" w:w="7920"/>
          </w:tcPr>
          <w:p>
            <w:pPr>
              <w:spacing w:line="276" w:lineRule="auto" w:after="40"/>
            </w:pPr>
            <w:r>
              <w:rPr>
                <w:rFonts w:ascii="Times New Roman" w:hAnsi="Times New Roman"/>
                <w:b/>
                <w:sz w:val="21"/>
              </w:rPr>
              <w:t>CHAPTER 2: REQUIREMENT ANALYSIS AND LITERATURE REVIEW</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2.1 Methodology Adopted: Listening Circles &amp; Field Visits</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2.2 Stakeholder Interactions: Student Voices &amp; Anxieties</w:t>
            </w:r>
          </w:p>
        </w:tc>
        <w:tc>
          <w:tcPr>
            <w:tcW w:type="dxa" w:w="1440"/>
          </w:tcPr>
          <w:p>
            <w:pPr>
              <w:spacing w:line="276" w:lineRule="auto" w:after="40"/>
              <w:jc w:val="right"/>
            </w:pPr>
            <w:r>
              <w:rPr>
                <w:rFonts w:ascii="Times New Roman" w:hAnsi="Times New Roman"/>
                <w:sz w:val="21"/>
              </w:rPr>
              <w:t>8</w:t>
            </w:r>
          </w:p>
        </w:tc>
      </w:tr>
      <w:tr>
        <w:tc>
          <w:tcPr>
            <w:tcW w:type="dxa" w:w="7920"/>
          </w:tcPr>
          <w:p>
            <w:pPr>
              <w:spacing w:line="276" w:lineRule="auto" w:after="40"/>
            </w:pPr>
            <w:r>
              <w:rPr>
                <w:rFonts w:ascii="Times New Roman" w:hAnsi="Times New Roman"/>
                <w:sz w:val="21"/>
              </w:rPr>
              <w:t xml:space="preserve">  2.3 Domain Overview: The Stress Economy of Collegiate Hiring</w:t>
            </w:r>
          </w:p>
        </w:tc>
        <w:tc>
          <w:tcPr>
            <w:tcW w:type="dxa" w:w="1440"/>
          </w:tcPr>
          <w:p>
            <w:pPr>
              <w:spacing w:line="276" w:lineRule="auto" w:after="40"/>
              <w:jc w:val="right"/>
            </w:pPr>
            <w:r>
              <w:rPr>
                <w:rFonts w:ascii="Times New Roman" w:hAnsi="Times New Roman"/>
                <w:sz w:val="21"/>
              </w:rPr>
              <w:t>9</w:t>
            </w:r>
          </w:p>
        </w:tc>
      </w:tr>
      <w:tr>
        <w:tc>
          <w:tcPr>
            <w:tcW w:type="dxa" w:w="7920"/>
          </w:tcPr>
          <w:p>
            <w:pPr>
              <w:spacing w:line="276" w:lineRule="auto" w:after="40"/>
            </w:pPr>
            <w:r>
              <w:rPr>
                <w:rFonts w:ascii="Times New Roman" w:hAnsi="Times New Roman"/>
                <w:sz w:val="21"/>
              </w:rPr>
              <w:t xml:space="preserve">  2.4 Existing Process Analysis: Emotional and Operational Pitfalls</w:t>
            </w:r>
          </w:p>
        </w:tc>
        <w:tc>
          <w:tcPr>
            <w:tcW w:type="dxa" w:w="1440"/>
          </w:tcPr>
          <w:p>
            <w:pPr>
              <w:spacing w:line="276" w:lineRule="auto" w:after="40"/>
              <w:jc w:val="right"/>
            </w:pPr>
            <w:r>
              <w:rPr>
                <w:rFonts w:ascii="Times New Roman" w:hAnsi="Times New Roman"/>
                <w:sz w:val="21"/>
              </w:rPr>
              <w:t>10</w:t>
            </w:r>
          </w:p>
        </w:tc>
      </w:tr>
      <w:tr>
        <w:tc>
          <w:tcPr>
            <w:tcW w:type="dxa" w:w="7920"/>
          </w:tcPr>
          <w:p>
            <w:pPr>
              <w:spacing w:line="276" w:lineRule="auto" w:after="40"/>
            </w:pPr>
            <w:r>
              <w:rPr>
                <w:rFonts w:ascii="Times New Roman" w:hAnsi="Times New Roman"/>
                <w:sz w:val="21"/>
              </w:rPr>
              <w:t xml:space="preserve">  2.5 Existing Solutions: Why Generic Job Portals Alienate Students</w:t>
            </w:r>
          </w:p>
        </w:tc>
        <w:tc>
          <w:tcPr>
            <w:tcW w:type="dxa" w:w="1440"/>
          </w:tcPr>
          <w:p>
            <w:pPr>
              <w:spacing w:line="276" w:lineRule="auto" w:after="40"/>
              <w:jc w:val="right"/>
            </w:pPr>
            <w:r>
              <w:rPr>
                <w:rFonts w:ascii="Times New Roman" w:hAnsi="Times New Roman"/>
                <w:sz w:val="21"/>
              </w:rPr>
              <w:t>11</w:t>
            </w:r>
          </w:p>
        </w:tc>
      </w:tr>
      <w:tr>
        <w:tc>
          <w:tcPr>
            <w:tcW w:type="dxa" w:w="7920"/>
          </w:tcPr>
          <w:p>
            <w:pPr>
              <w:spacing w:line="276" w:lineRule="auto" w:after="40"/>
            </w:pPr>
            <w:r>
              <w:rPr>
                <w:rFonts w:ascii="Times New Roman" w:hAnsi="Times New Roman"/>
                <w:sz w:val="21"/>
              </w:rPr>
              <w:t xml:space="preserve">  2.6 Technologies Studied from a Human Experience Lens</w:t>
            </w:r>
          </w:p>
        </w:tc>
        <w:tc>
          <w:tcPr>
            <w:tcW w:type="dxa" w:w="1440"/>
          </w:tcPr>
          <w:p>
            <w:pPr>
              <w:spacing w:line="276" w:lineRule="auto" w:after="40"/>
              <w:jc w:val="right"/>
            </w:pPr>
            <w:r>
              <w:rPr>
                <w:rFonts w:ascii="Times New Roman" w:hAnsi="Times New Roman"/>
                <w:sz w:val="21"/>
              </w:rPr>
              <w:t>12</w:t>
            </w:r>
          </w:p>
        </w:tc>
      </w:tr>
      <w:tr>
        <w:tc>
          <w:tcPr>
            <w:tcW w:type="dxa" w:w="7920"/>
          </w:tcPr>
          <w:p>
            <w:pPr>
              <w:spacing w:line="276" w:lineRule="auto" w:after="40"/>
            </w:pPr>
            <w:r>
              <w:rPr>
                <w:rFonts w:ascii="Times New Roman" w:hAnsi="Times New Roman"/>
                <w:sz w:val="21"/>
              </w:rPr>
              <w:t xml:space="preserve">  2.7 Research Gap: The Missing Element of Empathy and Clarity</w:t>
            </w:r>
          </w:p>
        </w:tc>
        <w:tc>
          <w:tcPr>
            <w:tcW w:type="dxa" w:w="1440"/>
          </w:tcPr>
          <w:p>
            <w:pPr>
              <w:spacing w:line="276" w:lineRule="auto" w:after="40"/>
              <w:jc w:val="right"/>
            </w:pPr>
            <w:r>
              <w:rPr>
                <w:rFonts w:ascii="Times New Roman" w:hAnsi="Times New Roman"/>
                <w:sz w:val="21"/>
              </w:rPr>
              <w:t>13</w:t>
            </w:r>
          </w:p>
        </w:tc>
      </w:tr>
      <w:tr>
        <w:tc>
          <w:tcPr>
            <w:tcW w:type="dxa" w:w="7920"/>
          </w:tcPr>
          <w:p>
            <w:pPr>
              <w:spacing w:line="276" w:lineRule="auto" w:after="40"/>
            </w:pPr>
            <w:r>
              <w:rPr>
                <w:rFonts w:ascii="Times New Roman" w:hAnsi="Times New Roman"/>
                <w:sz w:val="21"/>
              </w:rPr>
              <w:t xml:space="preserve">  2.8 Challenges Identified</w:t>
            </w:r>
          </w:p>
        </w:tc>
        <w:tc>
          <w:tcPr>
            <w:tcW w:type="dxa" w:w="1440"/>
          </w:tcPr>
          <w:p>
            <w:pPr>
              <w:spacing w:line="276" w:lineRule="auto" w:after="40"/>
              <w:jc w:val="right"/>
            </w:pPr>
            <w:r>
              <w:rPr>
                <w:rFonts w:ascii="Times New Roman" w:hAnsi="Times New Roman"/>
                <w:sz w:val="21"/>
              </w:rPr>
              <w:t>14</w:t>
            </w:r>
          </w:p>
        </w:tc>
      </w:tr>
      <w:tr>
        <w:tc>
          <w:tcPr>
            <w:tcW w:type="dxa" w:w="7920"/>
          </w:tcPr>
          <w:p>
            <w:pPr>
              <w:spacing w:line="276" w:lineRule="auto" w:after="40"/>
            </w:pPr>
            <w:r>
              <w:rPr>
                <w:rFonts w:ascii="Times New Roman" w:hAnsi="Times New Roman"/>
                <w:b/>
                <w:sz w:val="21"/>
              </w:rPr>
              <w:t>CHAPTER 3: PROPOSED SOLUTION</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3.1 Solution Overview: The Skill Bridge Framework</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3.2 System Architecture: Designing for Emotional Safety &amp; Clarity</w:t>
            </w:r>
          </w:p>
        </w:tc>
        <w:tc>
          <w:tcPr>
            <w:tcW w:type="dxa" w:w="1440"/>
          </w:tcPr>
          <w:p>
            <w:pPr>
              <w:spacing w:line="276" w:lineRule="auto" w:after="40"/>
              <w:jc w:val="right"/>
            </w:pPr>
            <w:r>
              <w:rPr>
                <w:rFonts w:ascii="Times New Roman" w:hAnsi="Times New Roman"/>
                <w:sz w:val="21"/>
              </w:rPr>
              <w:t>16</w:t>
            </w:r>
          </w:p>
        </w:tc>
      </w:tr>
      <w:tr>
        <w:tc>
          <w:tcPr>
            <w:tcW w:type="dxa" w:w="7920"/>
          </w:tcPr>
          <w:p>
            <w:pPr>
              <w:spacing w:line="276" w:lineRule="auto" w:after="40"/>
            </w:pPr>
            <w:r>
              <w:rPr>
                <w:rFonts w:ascii="Times New Roman" w:hAnsi="Times New Roman"/>
                <w:sz w:val="21"/>
              </w:rPr>
              <w:t xml:space="preserve">  3.3 Process Flow Diagram</w:t>
            </w:r>
          </w:p>
        </w:tc>
        <w:tc>
          <w:tcPr>
            <w:tcW w:type="dxa" w:w="1440"/>
          </w:tcPr>
          <w:p>
            <w:pPr>
              <w:spacing w:line="276" w:lineRule="auto" w:after="40"/>
              <w:jc w:val="right"/>
            </w:pPr>
            <w:r>
              <w:rPr>
                <w:rFonts w:ascii="Times New Roman" w:hAnsi="Times New Roman"/>
                <w:sz w:val="21"/>
              </w:rPr>
              <w:t>17</w:t>
            </w:r>
          </w:p>
        </w:tc>
      </w:tr>
      <w:tr>
        <w:tc>
          <w:tcPr>
            <w:tcW w:type="dxa" w:w="7920"/>
          </w:tcPr>
          <w:p>
            <w:pPr>
              <w:spacing w:line="276" w:lineRule="auto" w:after="40"/>
            </w:pPr>
            <w:r>
              <w:rPr>
                <w:rFonts w:ascii="Times New Roman" w:hAnsi="Times New Roman"/>
                <w:sz w:val="21"/>
              </w:rPr>
              <w:t xml:space="preserve">  3.4 Module Description</w:t>
            </w:r>
          </w:p>
        </w:tc>
        <w:tc>
          <w:tcPr>
            <w:tcW w:type="dxa" w:w="1440"/>
          </w:tcPr>
          <w:p>
            <w:pPr>
              <w:spacing w:line="276" w:lineRule="auto" w:after="40"/>
              <w:jc w:val="right"/>
            </w:pPr>
            <w:r>
              <w:rPr>
                <w:rFonts w:ascii="Times New Roman" w:hAnsi="Times New Roman"/>
                <w:sz w:val="21"/>
              </w:rPr>
              <w:t>18</w:t>
            </w:r>
          </w:p>
        </w:tc>
      </w:tr>
      <w:tr>
        <w:tc>
          <w:tcPr>
            <w:tcW w:type="dxa" w:w="7920"/>
          </w:tcPr>
          <w:p>
            <w:pPr>
              <w:spacing w:line="276" w:lineRule="auto" w:after="40"/>
            </w:pPr>
            <w:r>
              <w:rPr>
                <w:rFonts w:ascii="Times New Roman" w:hAnsi="Times New Roman"/>
                <w:sz w:val="21"/>
              </w:rPr>
              <w:t xml:space="preserve">  3.5 Advantages: Restoring Agency and Confidence</w:t>
            </w:r>
          </w:p>
        </w:tc>
        <w:tc>
          <w:tcPr>
            <w:tcW w:type="dxa" w:w="1440"/>
          </w:tcPr>
          <w:p>
            <w:pPr>
              <w:spacing w:line="276" w:lineRule="auto" w:after="40"/>
              <w:jc w:val="right"/>
            </w:pPr>
            <w:r>
              <w:rPr>
                <w:rFonts w:ascii="Times New Roman" w:hAnsi="Times New Roman"/>
                <w:sz w:val="21"/>
              </w:rPr>
              <w:t>19</w:t>
            </w:r>
          </w:p>
        </w:tc>
      </w:tr>
      <w:tr>
        <w:tc>
          <w:tcPr>
            <w:tcW w:type="dxa" w:w="7920"/>
          </w:tcPr>
          <w:p>
            <w:pPr>
              <w:spacing w:line="276" w:lineRule="auto" w:after="40"/>
            </w:pPr>
            <w:r>
              <w:rPr>
                <w:rFonts w:ascii="Times New Roman" w:hAnsi="Times New Roman"/>
                <w:b/>
                <w:sz w:val="21"/>
              </w:rPr>
              <w:t>CHAPTER 4: SYSTEM DESIGN</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4.1 System Design Overview</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4.2 Use Case Diagram &amp; Student Journey Analysis</w:t>
            </w:r>
          </w:p>
        </w:tc>
        <w:tc>
          <w:tcPr>
            <w:tcW w:type="dxa" w:w="1440"/>
          </w:tcPr>
          <w:p>
            <w:pPr>
              <w:spacing w:line="276" w:lineRule="auto" w:after="40"/>
              <w:jc w:val="right"/>
            </w:pPr>
            <w:r>
              <w:rPr>
                <w:rFonts w:ascii="Times New Roman" w:hAnsi="Times New Roman"/>
                <w:sz w:val="21"/>
              </w:rPr>
              <w:t>21</w:t>
            </w:r>
          </w:p>
        </w:tc>
      </w:tr>
      <w:tr>
        <w:tc>
          <w:tcPr>
            <w:tcW w:type="dxa" w:w="7920"/>
          </w:tcPr>
          <w:p>
            <w:pPr>
              <w:spacing w:line="276" w:lineRule="auto" w:after="40"/>
            </w:pPr>
            <w:r>
              <w:rPr>
                <w:rFonts w:ascii="Times New Roman" w:hAnsi="Times New Roman"/>
                <w:sz w:val="21"/>
              </w:rPr>
              <w:t xml:space="preserve">  4.3 Workflow Diagram: The Compassionate Placement Path</w:t>
            </w:r>
          </w:p>
        </w:tc>
        <w:tc>
          <w:tcPr>
            <w:tcW w:type="dxa" w:w="1440"/>
          </w:tcPr>
          <w:p>
            <w:pPr>
              <w:spacing w:line="276" w:lineRule="auto" w:after="40"/>
              <w:jc w:val="right"/>
            </w:pPr>
            <w:r>
              <w:rPr>
                <w:rFonts w:ascii="Times New Roman" w:hAnsi="Times New Roman"/>
                <w:sz w:val="21"/>
              </w:rPr>
              <w:t>22</w:t>
            </w:r>
          </w:p>
        </w:tc>
      </w:tr>
      <w:tr>
        <w:tc>
          <w:tcPr>
            <w:tcW w:type="dxa" w:w="7920"/>
          </w:tcPr>
          <w:p>
            <w:pPr>
              <w:spacing w:line="276" w:lineRule="auto" w:after="40"/>
            </w:pPr>
            <w:r>
              <w:rPr>
                <w:rFonts w:ascii="Times New Roman" w:hAnsi="Times New Roman"/>
                <w:sz w:val="21"/>
              </w:rPr>
              <w:t xml:space="preserve">  4.4 Module Design Specifications</w:t>
            </w:r>
          </w:p>
        </w:tc>
        <w:tc>
          <w:tcPr>
            <w:tcW w:type="dxa" w:w="1440"/>
          </w:tcPr>
          <w:p>
            <w:pPr>
              <w:spacing w:line="276" w:lineRule="auto" w:after="40"/>
              <w:jc w:val="right"/>
            </w:pPr>
            <w:r>
              <w:rPr>
                <w:rFonts w:ascii="Times New Roman" w:hAnsi="Times New Roman"/>
                <w:sz w:val="21"/>
              </w:rPr>
              <w:t>23</w:t>
            </w:r>
          </w:p>
        </w:tc>
      </w:tr>
      <w:tr>
        <w:tc>
          <w:tcPr>
            <w:tcW w:type="dxa" w:w="7920"/>
          </w:tcPr>
          <w:p>
            <w:pPr>
              <w:spacing w:line="276" w:lineRule="auto" w:after="40"/>
            </w:pPr>
            <w:r>
              <w:rPr>
                <w:rFonts w:ascii="Times New Roman" w:hAnsi="Times New Roman"/>
                <w:b/>
                <w:sz w:val="21"/>
              </w:rPr>
              <w:t>CHAPTER 5: PROJECT IMPLEMENTATION</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5.1 Development Methodology: Iterating with Student Feedback</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5.2 Module-wise Implementation</w:t>
            </w:r>
          </w:p>
        </w:tc>
        <w:tc>
          <w:tcPr>
            <w:tcW w:type="dxa" w:w="1440"/>
          </w:tcPr>
          <w:p>
            <w:pPr>
              <w:spacing w:line="276" w:lineRule="auto" w:after="40"/>
              <w:jc w:val="right"/>
            </w:pPr>
            <w:r>
              <w:rPr>
                <w:rFonts w:ascii="Times New Roman" w:hAnsi="Times New Roman"/>
                <w:sz w:val="21"/>
              </w:rPr>
              <w:t>25</w:t>
            </w:r>
          </w:p>
        </w:tc>
      </w:tr>
      <w:tr>
        <w:tc>
          <w:tcPr>
            <w:tcW w:type="dxa" w:w="7920"/>
          </w:tcPr>
          <w:p>
            <w:pPr>
              <w:spacing w:line="276" w:lineRule="auto" w:after="40"/>
            </w:pPr>
            <w:r>
              <w:rPr>
                <w:rFonts w:ascii="Times New Roman" w:hAnsi="Times New Roman"/>
                <w:sz w:val="21"/>
              </w:rPr>
              <w:t xml:space="preserve">  5.3 User Interface Solution: Calm, Accessible, and Reassuring</w:t>
            </w:r>
          </w:p>
        </w:tc>
        <w:tc>
          <w:tcPr>
            <w:tcW w:type="dxa" w:w="1440"/>
          </w:tcPr>
          <w:p>
            <w:pPr>
              <w:spacing w:line="276" w:lineRule="auto" w:after="40"/>
              <w:jc w:val="right"/>
            </w:pPr>
            <w:r>
              <w:rPr>
                <w:rFonts w:ascii="Times New Roman" w:hAnsi="Times New Roman"/>
                <w:sz w:val="21"/>
              </w:rPr>
              <w:t>26</w:t>
            </w:r>
          </w:p>
        </w:tc>
      </w:tr>
      <w:tr>
        <w:tc>
          <w:tcPr>
            <w:tcW w:type="dxa" w:w="7920"/>
          </w:tcPr>
          <w:p>
            <w:pPr>
              <w:spacing w:line="276" w:lineRule="auto" w:after="40"/>
            </w:pPr>
            <w:r>
              <w:rPr>
                <w:rFonts w:ascii="Times New Roman" w:hAnsi="Times New Roman"/>
                <w:sz w:val="21"/>
              </w:rPr>
              <w:t xml:space="preserve">  5.4 Screenshots of Developed Solution</w:t>
            </w:r>
          </w:p>
        </w:tc>
        <w:tc>
          <w:tcPr>
            <w:tcW w:type="dxa" w:w="1440"/>
          </w:tcPr>
          <w:p>
            <w:pPr>
              <w:spacing w:line="276" w:lineRule="auto" w:after="40"/>
              <w:jc w:val="right"/>
            </w:pPr>
            <w:r>
              <w:rPr>
                <w:rFonts w:ascii="Times New Roman" w:hAnsi="Times New Roman"/>
                <w:sz w:val="21"/>
              </w:rPr>
              <w:t>27</w:t>
            </w:r>
          </w:p>
        </w:tc>
      </w:tr>
      <w:tr>
        <w:tc>
          <w:tcPr>
            <w:tcW w:type="dxa" w:w="7920"/>
          </w:tcPr>
          <w:p>
            <w:pPr>
              <w:spacing w:line="276" w:lineRule="auto" w:after="40"/>
            </w:pPr>
            <w:r>
              <w:rPr>
                <w:rFonts w:ascii="Times New Roman" w:hAnsi="Times New Roman"/>
                <w:b/>
                <w:sz w:val="21"/>
              </w:rPr>
              <w:t>CHAPTER 6: TESTING AND VALIDATION</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6.1 Test Scenarios: Empathy-Focused Usability Tasks</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6.2 Test Results Across Field Visits</w:t>
            </w:r>
          </w:p>
        </w:tc>
        <w:tc>
          <w:tcPr>
            <w:tcW w:type="dxa" w:w="1440"/>
          </w:tcPr>
          <w:p>
            <w:pPr>
              <w:spacing w:line="276" w:lineRule="auto" w:after="40"/>
              <w:jc w:val="right"/>
            </w:pPr>
            <w:r>
              <w:rPr>
                <w:rFonts w:ascii="Times New Roman" w:hAnsi="Times New Roman"/>
                <w:sz w:val="21"/>
              </w:rPr>
              <w:t>29</w:t>
            </w:r>
          </w:p>
        </w:tc>
      </w:tr>
      <w:tr>
        <w:tc>
          <w:tcPr>
            <w:tcW w:type="dxa" w:w="7920"/>
          </w:tcPr>
          <w:p>
            <w:pPr>
              <w:spacing w:line="276" w:lineRule="auto" w:after="40"/>
            </w:pPr>
            <w:r>
              <w:rPr>
                <w:rFonts w:ascii="Times New Roman" w:hAnsi="Times New Roman"/>
                <w:sz w:val="21"/>
              </w:rPr>
              <w:t xml:space="preserve">  6.3 User Acceptance Testing at Khalsa College</w:t>
            </w:r>
          </w:p>
        </w:tc>
        <w:tc>
          <w:tcPr>
            <w:tcW w:type="dxa" w:w="1440"/>
          </w:tcPr>
          <w:p>
            <w:pPr>
              <w:spacing w:line="276" w:lineRule="auto" w:after="40"/>
              <w:jc w:val="right"/>
            </w:pPr>
            <w:r>
              <w:rPr>
                <w:rFonts w:ascii="Times New Roman" w:hAnsi="Times New Roman"/>
                <w:sz w:val="21"/>
              </w:rPr>
              <w:t>30</w:t>
            </w:r>
          </w:p>
        </w:tc>
      </w:tr>
      <w:tr>
        <w:tc>
          <w:tcPr>
            <w:tcW w:type="dxa" w:w="7920"/>
          </w:tcPr>
          <w:p>
            <w:pPr>
              <w:spacing w:line="276" w:lineRule="auto" w:after="40"/>
            </w:pPr>
            <w:r>
              <w:rPr>
                <w:rFonts w:ascii="Times New Roman" w:hAnsi="Times New Roman"/>
                <w:sz w:val="21"/>
              </w:rPr>
              <w:t xml:space="preserve">  6.4 Student Feedback &amp; Iterative Refinements</w:t>
            </w:r>
          </w:p>
        </w:tc>
        <w:tc>
          <w:tcPr>
            <w:tcW w:type="dxa" w:w="1440"/>
          </w:tcPr>
          <w:p>
            <w:pPr>
              <w:spacing w:line="276" w:lineRule="auto" w:after="40"/>
              <w:jc w:val="right"/>
            </w:pPr>
            <w:r>
              <w:rPr>
                <w:rFonts w:ascii="Times New Roman" w:hAnsi="Times New Roman"/>
                <w:sz w:val="21"/>
              </w:rPr>
              <w:t>31</w:t>
            </w:r>
          </w:p>
        </w:tc>
      </w:tr>
      <w:tr>
        <w:tc>
          <w:tcPr>
            <w:tcW w:type="dxa" w:w="7920"/>
          </w:tcPr>
          <w:p>
            <w:pPr>
              <w:spacing w:line="276" w:lineRule="auto" w:after="40"/>
            </w:pPr>
            <w:r>
              <w:rPr>
                <w:rFonts w:ascii="Times New Roman" w:hAnsi="Times New Roman"/>
                <w:sz w:val="21"/>
              </w:rPr>
              <w:t xml:space="preserve">  6.5 Performance &amp; Emotional Impact Evaluation</w:t>
            </w:r>
          </w:p>
        </w:tc>
        <w:tc>
          <w:tcPr>
            <w:tcW w:type="dxa" w:w="1440"/>
          </w:tcPr>
          <w:p>
            <w:pPr>
              <w:spacing w:line="276" w:lineRule="auto" w:after="40"/>
              <w:jc w:val="right"/>
            </w:pPr>
            <w:r>
              <w:rPr>
                <w:rFonts w:ascii="Times New Roman" w:hAnsi="Times New Roman"/>
                <w:sz w:val="21"/>
              </w:rPr>
              <w:t>32</w:t>
            </w:r>
          </w:p>
        </w:tc>
      </w:tr>
      <w:tr>
        <w:tc>
          <w:tcPr>
            <w:tcW w:type="dxa" w:w="7920"/>
          </w:tcPr>
          <w:p>
            <w:pPr>
              <w:spacing w:line="276" w:lineRule="auto" w:after="40"/>
            </w:pPr>
            <w:r>
              <w:rPr>
                <w:rFonts w:ascii="Times New Roman" w:hAnsi="Times New Roman"/>
                <w:b/>
                <w:sz w:val="21"/>
              </w:rPr>
              <w:t>CHAPTER 7: RESULTS AND IMPACT ASSESSMENT</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7.1 Deliverables Submitted</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7.2 Results Achieved</w:t>
            </w:r>
          </w:p>
        </w:tc>
        <w:tc>
          <w:tcPr>
            <w:tcW w:type="dxa" w:w="1440"/>
          </w:tcPr>
          <w:p>
            <w:pPr>
              <w:spacing w:line="276" w:lineRule="auto" w:after="40"/>
              <w:jc w:val="right"/>
            </w:pPr>
            <w:r>
              <w:rPr>
                <w:rFonts w:ascii="Times New Roman" w:hAnsi="Times New Roman"/>
                <w:sz w:val="21"/>
              </w:rPr>
              <w:t>34</w:t>
            </w:r>
          </w:p>
        </w:tc>
      </w:tr>
      <w:tr>
        <w:tc>
          <w:tcPr>
            <w:tcW w:type="dxa" w:w="7920"/>
          </w:tcPr>
          <w:p>
            <w:pPr>
              <w:spacing w:line="276" w:lineRule="auto" w:after="40"/>
            </w:pPr>
            <w:r>
              <w:rPr>
                <w:rFonts w:ascii="Times New Roman" w:hAnsi="Times New Roman"/>
                <w:sz w:val="21"/>
              </w:rPr>
              <w:t xml:space="preserve">  7.3 Impact on Student Mental Well-Being &amp; Community Trust</w:t>
            </w:r>
          </w:p>
        </w:tc>
        <w:tc>
          <w:tcPr>
            <w:tcW w:type="dxa" w:w="1440"/>
          </w:tcPr>
          <w:p>
            <w:pPr>
              <w:spacing w:line="276" w:lineRule="auto" w:after="40"/>
              <w:jc w:val="right"/>
            </w:pPr>
            <w:r>
              <w:rPr>
                <w:rFonts w:ascii="Times New Roman" w:hAnsi="Times New Roman"/>
                <w:sz w:val="21"/>
              </w:rPr>
              <w:t>35</w:t>
            </w:r>
          </w:p>
        </w:tc>
      </w:tr>
      <w:tr>
        <w:tc>
          <w:tcPr>
            <w:tcW w:type="dxa" w:w="7920"/>
          </w:tcPr>
          <w:p>
            <w:pPr>
              <w:spacing w:line="276" w:lineRule="auto" w:after="40"/>
            </w:pPr>
            <w:r>
              <w:rPr>
                <w:rFonts w:ascii="Times New Roman" w:hAnsi="Times New Roman"/>
                <w:sz w:val="21"/>
              </w:rPr>
              <w:t xml:space="preserve">  7.4 SDG Contribution</w:t>
            </w:r>
          </w:p>
        </w:tc>
        <w:tc>
          <w:tcPr>
            <w:tcW w:type="dxa" w:w="1440"/>
          </w:tcPr>
          <w:p>
            <w:pPr>
              <w:spacing w:line="276" w:lineRule="auto" w:after="40"/>
              <w:jc w:val="right"/>
            </w:pPr>
            <w:r>
              <w:rPr>
                <w:rFonts w:ascii="Times New Roman" w:hAnsi="Times New Roman"/>
                <w:sz w:val="21"/>
              </w:rPr>
              <w:t>36</w:t>
            </w:r>
          </w:p>
        </w:tc>
      </w:tr>
      <w:tr>
        <w:tc>
          <w:tcPr>
            <w:tcW w:type="dxa" w:w="7920"/>
          </w:tcPr>
          <w:p>
            <w:pPr>
              <w:spacing w:line="276" w:lineRule="auto" w:after="40"/>
            </w:pPr>
            <w:r>
              <w:rPr>
                <w:rFonts w:ascii="Times New Roman" w:hAnsi="Times New Roman"/>
                <w:b/>
                <w:sz w:val="21"/>
              </w:rPr>
              <w:t>CHAPTER 8: CONCLUSION AND FUTURE SCOPE</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8.1 Conclusion</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8.2 Key Findings: What Students Truly Need</w:t>
            </w:r>
          </w:p>
        </w:tc>
        <w:tc>
          <w:tcPr>
            <w:tcW w:type="dxa" w:w="1440"/>
          </w:tcPr>
          <w:p>
            <w:pPr>
              <w:spacing w:line="276" w:lineRule="auto" w:after="40"/>
              <w:jc w:val="right"/>
            </w:pPr>
            <w:r>
              <w:rPr>
                <w:rFonts w:ascii="Times New Roman" w:hAnsi="Times New Roman"/>
                <w:sz w:val="21"/>
              </w:rPr>
              <w:t>38</w:t>
            </w:r>
          </w:p>
        </w:tc>
      </w:tr>
      <w:tr>
        <w:tc>
          <w:tcPr>
            <w:tcW w:type="dxa" w:w="7920"/>
          </w:tcPr>
          <w:p>
            <w:pPr>
              <w:spacing w:line="276" w:lineRule="auto" w:after="40"/>
            </w:pPr>
            <w:r>
              <w:rPr>
                <w:rFonts w:ascii="Times New Roman" w:hAnsi="Times New Roman"/>
                <w:sz w:val="21"/>
              </w:rPr>
              <w:t xml:space="preserve">  8.3 Recommendations for Collegiate Placement Offices</w:t>
            </w:r>
          </w:p>
        </w:tc>
        <w:tc>
          <w:tcPr>
            <w:tcW w:type="dxa" w:w="1440"/>
          </w:tcPr>
          <w:p>
            <w:pPr>
              <w:spacing w:line="276" w:lineRule="auto" w:after="40"/>
              <w:jc w:val="right"/>
            </w:pPr>
            <w:r>
              <w:rPr>
                <w:rFonts w:ascii="Times New Roman" w:hAnsi="Times New Roman"/>
                <w:sz w:val="21"/>
              </w:rPr>
              <w:t>39</w:t>
            </w:r>
          </w:p>
        </w:tc>
      </w:tr>
      <w:tr>
        <w:tc>
          <w:tcPr>
            <w:tcW w:type="dxa" w:w="7920"/>
          </w:tcPr>
          <w:p>
            <w:pPr>
              <w:spacing w:line="276" w:lineRule="auto" w:after="40"/>
            </w:pPr>
            <w:r>
              <w:rPr>
                <w:rFonts w:ascii="Times New Roman" w:hAnsi="Times New Roman"/>
                <w:sz w:val="21"/>
              </w:rPr>
              <w:t xml:space="preserve">  8.4 Future Enhancements</w:t>
            </w:r>
          </w:p>
        </w:tc>
        <w:tc>
          <w:tcPr>
            <w:tcW w:type="dxa" w:w="1440"/>
          </w:tcPr>
          <w:p>
            <w:pPr>
              <w:spacing w:line="276" w:lineRule="auto" w:after="40"/>
              <w:jc w:val="right"/>
            </w:pPr>
            <w:r>
              <w:rPr>
                <w:rFonts w:ascii="Times New Roman" w:hAnsi="Times New Roman"/>
                <w:sz w:val="21"/>
              </w:rPr>
              <w:t>40</w:t>
            </w:r>
          </w:p>
        </w:tc>
      </w:tr>
      <w:tr>
        <w:tc>
          <w:tcPr>
            <w:tcW w:type="dxa" w:w="7920"/>
          </w:tcPr>
          <w:p>
            <w:pPr>
              <w:spacing w:line="276" w:lineRule="auto" w:after="40"/>
            </w:pPr>
            <w:r>
              <w:rPr>
                <w:rFonts w:ascii="Times New Roman" w:hAnsi="Times New Roman"/>
                <w:b/>
                <w:sz w:val="21"/>
              </w:rPr>
              <w:t>REFERENCES (MLA Format)</w:t>
            </w:r>
          </w:p>
        </w:tc>
        <w:tc>
          <w:tcPr>
            <w:tcW w:type="dxa" w:w="1440"/>
          </w:tcPr>
          <w:p>
            <w:pPr>
              <w:spacing w:line="276" w:lineRule="auto" w:after="40"/>
              <w:jc w:val="right"/>
            </w:pPr>
            <w:r>
              <w:rPr>
                <w:rFonts w:ascii="Times New Roman" w:hAnsi="Times New Roman"/>
                <w:sz w:val="21"/>
              </w:rPr>
              <w:t>41</w:t>
            </w:r>
          </w:p>
        </w:tc>
      </w:tr>
      <w:tr>
        <w:tc>
          <w:tcPr>
            <w:tcW w:type="dxa" w:w="7920"/>
          </w:tcPr>
          <w:p>
            <w:pPr>
              <w:spacing w:line="276" w:lineRule="auto" w:after="40"/>
            </w:pPr>
            <w:r>
              <w:rPr>
                <w:rFonts w:ascii="Times New Roman" w:hAnsi="Times New Roman"/>
                <w:b/>
                <w:sz w:val="21"/>
              </w:rPr>
              <w:t>ANNEXURES (Mandatory A through F)</w:t>
            </w:r>
          </w:p>
        </w:tc>
        <w:tc>
          <w:tcPr>
            <w:tcW w:type="dxa" w:w="1440"/>
          </w:tcPr>
          <w:p>
            <w:pPr>
              <w:spacing w:line="276" w:lineRule="auto" w:after="40"/>
              <w:jc w:val="right"/>
            </w:pPr>
            <w:r>
              <w:rPr>
                <w:rFonts w:ascii="Times New Roman" w:hAnsi="Times New Roman"/>
                <w:sz w:val="21"/>
              </w:rPr>
              <w:t>43</w:t>
            </w:r>
          </w:p>
        </w:tc>
      </w:tr>
    </w:tbl>
    <w:p>
      <w:r>
        <w:br w:type="page"/>
      </w:r>
    </w:p>
    <w:p>
      <w:pPr>
        <w:keepNext/>
        <w:spacing w:before="360" w:after="160"/>
      </w:pPr>
      <w:r>
        <w:rPr>
          <w:rFonts w:ascii="Times New Roman" w:hAnsi="Times New Roman"/>
          <w:b/>
          <w:color w:val="0F172A"/>
          <w:sz w:val="32"/>
        </w:rPr>
        <w:t>CHAPTER 1: INTRODUCTION</w:t>
      </w:r>
    </w:p>
    <w:p>
      <w:pPr>
        <w:keepNext/>
        <w:spacing w:before="240" w:after="120"/>
      </w:pPr>
      <w:r>
        <w:rPr>
          <w:rFonts w:ascii="Times New Roman" w:hAnsi="Times New Roman"/>
          <w:b/>
          <w:color w:val="1E3A8A"/>
          <w:sz w:val="26"/>
        </w:rPr>
        <w:t>1.1 Project Background: The Human Dimension of Campus Placements</w:t>
      </w:r>
    </w:p>
    <w:p>
      <w:pPr>
        <w:spacing w:after="120" w:line="360" w:lineRule="auto"/>
        <w:jc w:val="both"/>
      </w:pPr>
      <w:r>
        <w:rPr>
          <w:rFonts w:ascii="Times New Roman" w:hAnsi="Times New Roman"/>
          <w:sz w:val="22"/>
        </w:rPr>
        <w:t>Discussions surrounding college campus placements are almost exclusively conducted through the cold language of numbers: placement percentages, average salary packages, and lists of corporate recruiters. Yet behind these institutional metrics lies a vibrant, vulnerable community of undergraduate students navigating what is often the most stressful and uncertain period of their young lives. In technical education, final-year students are expected to simultaneously balance grueling semester coursework, university examinations, major final-year projects, and corporate recruitment drives.</w:t>
      </w:r>
    </w:p>
    <w:p>
      <w:pPr>
        <w:spacing w:after="120" w:line="360" w:lineRule="auto"/>
        <w:jc w:val="both"/>
      </w:pPr>
      <w:r>
        <w:rPr>
          <w:rFonts w:ascii="Times New Roman" w:hAnsi="Times New Roman"/>
          <w:sz w:val="22"/>
        </w:rPr>
        <w:t>As an undergraduate student in Information Technology, I watched peers who were brilliant coders, creative problem-solvers, and diligent learners break down in tears outside examination halls. Their distress was rarely caused by an unwillingness to work hard; rather, it was caused by an opaque, chaotic system that left them feeling powerless. A message would arrive on an informal WhatsApp group late at night announcing a technical coding test scheduled for the next morning. Students would scramble, miss the test due to an unread notification, and then face the crushing assumption that they were simply not good enough.</w:t>
      </w:r>
    </w:p>
    <w:p>
      <w:pPr>
        <w:spacing w:after="120" w:line="360" w:lineRule="auto"/>
        <w:jc w:val="both"/>
      </w:pPr>
      <w:r>
        <w:rPr>
          <w:rFonts w:ascii="Times New Roman" w:hAnsi="Times New Roman"/>
          <w:sz w:val="22"/>
        </w:rPr>
        <w:t>When our team initiated this Community Engagement Project, I made a personal commitment to place the lived human experience at the core of our research. Partnering with Guru Nanak Khalsa College of Arts, Science &amp; Commerce in Matunga, Mumbai, we set out to understand the human face of placement disparities. We wanted to listen to the quiet frustrations, document the emotional hurdles of rejection, and build a system that treats students not as passive data points on an administrative spreadsheet, but as human beings striving for a dignified career.</w:t>
      </w:r>
    </w:p>
    <w:p>
      <w:pPr>
        <w:keepNext/>
        <w:spacing w:before="240" w:after="120"/>
      </w:pPr>
      <w:r>
        <w:rPr>
          <w:rFonts w:ascii="Times New Roman" w:hAnsi="Times New Roman"/>
          <w:b/>
          <w:color w:val="1E3A8A"/>
          <w:sz w:val="26"/>
        </w:rPr>
        <w:t>1.2 Problem Statement</w:t>
      </w:r>
    </w:p>
    <w:p>
      <w:pPr>
        <w:spacing w:after="120" w:line="360" w:lineRule="auto"/>
        <w:jc w:val="both"/>
      </w:pPr>
      <w:r>
        <w:rPr>
          <w:rFonts w:ascii="Times New Roman" w:hAnsi="Times New Roman"/>
          <w:sz w:val="22"/>
        </w:rPr>
        <w:t>Undergraduate technology students face intense career distress and placement friction resulting from erratic communication channels, opaque shortlisting criteria that induce imposter syndrome, generalized training that fails to build real competence, and a pervasive institutional fear that prevents students from seeking help or reporting grievances.</w:t>
      </w:r>
    </w:p>
    <w:p>
      <w:pPr>
        <w:spacing w:after="120" w:line="360" w:lineRule="auto"/>
        <w:jc w:val="both"/>
      </w:pPr>
      <w:r>
        <w:rPr>
          <w:rFonts w:ascii="Times New Roman" w:hAnsi="Times New Roman"/>
          <w:sz w:val="22"/>
        </w:rPr>
        <w:t>From a student-centric perspective, this overarching problem manifests in four acute ways:</w:t>
      </w:r>
    </w:p>
    <w:p>
      <w:pPr>
        <w:pStyle w:val="ListBullet"/>
        <w:spacing w:after="80" w:line="312" w:lineRule="auto"/>
        <w:jc w:val="both"/>
      </w:pPr>
      <w:r>
        <w:rPr>
          <w:rFonts w:ascii="Times New Roman" w:hAnsi="Times New Roman"/>
          <w:b/>
          <w:sz w:val="22"/>
        </w:rPr>
        <w:t xml:space="preserve">Anxiety Induced by Communication Chaos: </w:t>
      </w:r>
      <w:r>
        <w:rPr>
          <w:rFonts w:ascii="Times New Roman" w:hAnsi="Times New Roman"/>
          <w:sz w:val="22"/>
        </w:rPr>
        <w:t>Drive notifications and test links forwarded through informal chat groups frequently arrive with less than 12 hours of warning, plunging students into constant panic and disrupting sleep and study schedules.</w:t>
      </w:r>
    </w:p>
    <w:p>
      <w:pPr>
        <w:pStyle w:val="ListBullet"/>
        <w:spacing w:after="80" w:line="312" w:lineRule="auto"/>
        <w:jc w:val="both"/>
      </w:pPr>
      <w:r>
        <w:rPr>
          <w:rFonts w:ascii="Times New Roman" w:hAnsi="Times New Roman"/>
          <w:b/>
          <w:sz w:val="22"/>
        </w:rPr>
        <w:t xml:space="preserve">The Emotional Trauma of Silent Rejection: </w:t>
      </w:r>
      <w:r>
        <w:rPr>
          <w:rFonts w:ascii="Times New Roman" w:hAnsi="Times New Roman"/>
          <w:sz w:val="22"/>
        </w:rPr>
        <w:t>Students receive blunt 'Not Eligible' or 'Rejected' notices without a single word of explanation regarding which technical skills they lacked, causing capable individuals to lose confidence in their self-worth.</w:t>
      </w:r>
    </w:p>
    <w:p>
      <w:pPr>
        <w:pStyle w:val="ListBullet"/>
        <w:spacing w:after="80" w:line="312" w:lineRule="auto"/>
        <w:jc w:val="both"/>
      </w:pPr>
      <w:r>
        <w:rPr>
          <w:rFonts w:ascii="Times New Roman" w:hAnsi="Times New Roman"/>
          <w:b/>
          <w:sz w:val="22"/>
        </w:rPr>
        <w:t xml:space="preserve">Disconnection Between Effort and Outcome: </w:t>
      </w:r>
      <w:r>
        <w:rPr>
          <w:rFonts w:ascii="Times New Roman" w:hAnsi="Times New Roman"/>
          <w:sz w:val="22"/>
        </w:rPr>
        <w:t>Students spend hundreds of hours attending college-mandated general aptitude lectures, only to discover in technical interviews that corporate interviewers evaluate modern frameworks (React, Node, Cloud) and live coding—skills never covered in standard sessions.</w:t>
      </w:r>
    </w:p>
    <w:p>
      <w:pPr>
        <w:pStyle w:val="ListBullet"/>
        <w:spacing w:after="80" w:line="312" w:lineRule="auto"/>
        <w:jc w:val="both"/>
      </w:pPr>
      <w:r>
        <w:rPr>
          <w:rFonts w:ascii="Times New Roman" w:hAnsi="Times New Roman"/>
          <w:b/>
          <w:sz w:val="22"/>
        </w:rPr>
        <w:t xml:space="preserve">Institutional Silence and Fear of Debarment: </w:t>
      </w:r>
      <w:r>
        <w:rPr>
          <w:rFonts w:ascii="Times New Roman" w:hAnsi="Times New Roman"/>
          <w:sz w:val="22"/>
        </w:rPr>
        <w:t>Students who experience technical glitches during online tests or scheduling clashes with semester practical exams suffer in silence because approaching faculty coordinators risks being labeled 'troublemakers' and blacklisted from campus drives.</w:t>
      </w:r>
    </w:p>
    <w:p>
      <w:pPr>
        <w:keepNext/>
        <w:spacing w:before="240" w:after="120"/>
      </w:pPr>
      <w:r>
        <w:rPr>
          <w:rFonts w:ascii="Times New Roman" w:hAnsi="Times New Roman"/>
          <w:b/>
          <w:color w:val="1E3A8A"/>
          <w:sz w:val="26"/>
        </w:rPr>
        <w:t>1.3 Need for the Project: A Student-Centric Perspective</w:t>
      </w:r>
    </w:p>
    <w:p>
      <w:pPr>
        <w:spacing w:after="120" w:line="360" w:lineRule="auto"/>
        <w:jc w:val="both"/>
      </w:pPr>
      <w:r>
        <w:rPr>
          <w:rFonts w:ascii="Times New Roman" w:hAnsi="Times New Roman"/>
          <w:sz w:val="22"/>
        </w:rPr>
        <w:t>There is an urgent need for an empathetic re-engineering of the collegiate placement model. When students experience repeated opaque rejections without actionable feedback, they develop chronic self-doubt and career fatalism. In Mumbai's competitive environment, where many students are first-generation college goers bearing the aspirations of their families, placement failure can trigger severe depression and family stress.</w:t>
      </w:r>
    </w:p>
    <w:p>
      <w:pPr>
        <w:spacing w:after="120" w:line="360" w:lineRule="auto"/>
        <w:jc w:val="both"/>
      </w:pPr>
      <w:r>
        <w:rPr>
          <w:rFonts w:ascii="Times New Roman" w:hAnsi="Times New Roman"/>
          <w:sz w:val="22"/>
        </w:rPr>
        <w:t>By introducing transparency, explainable feedback, and anonymous communication channels, an institution transforms its culture from punitive gatekeeping to collaborative mentorship. When a student understands exactly why they did not match a job circular and is immediately given a seat in a practical workshop to learn that missing skill, anxiety transforms into constructive learning.</w:t>
      </w:r>
    </w:p>
    <w:p>
      <w:pPr>
        <w:keepNext/>
        <w:spacing w:before="240" w:after="120"/>
      </w:pPr>
      <w:r>
        <w:rPr>
          <w:rFonts w:ascii="Times New Roman" w:hAnsi="Times New Roman"/>
          <w:b/>
          <w:color w:val="1E3A8A"/>
          <w:sz w:val="26"/>
        </w:rPr>
        <w:t>1.4 Objectives</w:t>
      </w:r>
    </w:p>
    <w:p>
      <w:pPr>
        <w:keepNext/>
        <w:spacing w:before="200" w:after="80"/>
      </w:pPr>
      <w:r>
        <w:rPr>
          <w:rFonts w:ascii="Times New Roman" w:hAnsi="Times New Roman"/>
          <w:b/>
          <w:color w:val="334155"/>
          <w:sz w:val="22"/>
        </w:rPr>
        <w:t>Primary Objectives</w:t>
      </w:r>
    </w:p>
    <w:p>
      <w:pPr>
        <w:pStyle w:val="ListBullet"/>
        <w:spacing w:after="80" w:line="312" w:lineRule="auto"/>
        <w:jc w:val="both"/>
      </w:pPr>
      <w:r>
        <w:rPr>
          <w:rFonts w:ascii="Times New Roman" w:hAnsi="Times New Roman"/>
          <w:b/>
          <w:sz w:val="22"/>
        </w:rPr>
        <w:t xml:space="preserve">Empathetic Listening and Qualitative Discovery: </w:t>
      </w:r>
      <w:r>
        <w:rPr>
          <w:rFonts w:ascii="Times New Roman" w:hAnsi="Times New Roman"/>
          <w:sz w:val="22"/>
        </w:rPr>
        <w:t>Conduct qualitative listening circles and focus groups across three community visits at Guru Nanak Khalsa College, Matunga, documenting the lived experiences of students.</w:t>
      </w:r>
    </w:p>
    <w:p>
      <w:pPr>
        <w:pStyle w:val="ListBullet"/>
        <w:spacing w:after="80" w:line="312" w:lineRule="auto"/>
        <w:jc w:val="both"/>
      </w:pPr>
      <w:r>
        <w:rPr>
          <w:rFonts w:ascii="Times New Roman" w:hAnsi="Times New Roman"/>
          <w:b/>
          <w:sz w:val="22"/>
        </w:rPr>
        <w:t xml:space="preserve">Extensive Student Surveying: </w:t>
      </w:r>
      <w:r>
        <w:rPr>
          <w:rFonts w:ascii="Times New Roman" w:hAnsi="Times New Roman"/>
          <w:sz w:val="22"/>
        </w:rPr>
        <w:t>Manually distribute and assist in the completion of a 12-question Google Form survey across 200 undergraduate students in Computer Science, Information Technology, and Data Science.</w:t>
      </w:r>
    </w:p>
    <w:p>
      <w:pPr>
        <w:pStyle w:val="ListBullet"/>
        <w:spacing w:after="80" w:line="312" w:lineRule="auto"/>
        <w:jc w:val="both"/>
      </w:pPr>
      <w:r>
        <w:rPr>
          <w:rFonts w:ascii="Times New Roman" w:hAnsi="Times New Roman"/>
          <w:b/>
          <w:sz w:val="22"/>
        </w:rPr>
        <w:t xml:space="preserve">Human-Centered Solution Formulation: </w:t>
      </w:r>
      <w:r>
        <w:rPr>
          <w:rFonts w:ascii="Times New Roman" w:hAnsi="Times New Roman"/>
          <w:sz w:val="22"/>
        </w:rPr>
        <w:t>Co-design 'Skill Bridge,' ensuring its workflows prioritize clarity, reassurance, and emotional safety.</w:t>
      </w:r>
    </w:p>
    <w:p>
      <w:pPr>
        <w:pStyle w:val="ListBullet"/>
        <w:spacing w:after="80" w:line="312" w:lineRule="auto"/>
        <w:jc w:val="both"/>
      </w:pPr>
      <w:r>
        <w:rPr>
          <w:rFonts w:ascii="Times New Roman" w:hAnsi="Times New Roman"/>
          <w:b/>
          <w:sz w:val="22"/>
        </w:rPr>
        <w:t xml:space="preserve">Iterative Usability Validation: </w:t>
      </w:r>
      <w:r>
        <w:rPr>
          <w:rFonts w:ascii="Times New Roman" w:hAnsi="Times New Roman"/>
          <w:sz w:val="22"/>
        </w:rPr>
        <w:t>Walk students through prototype tasks in campus laboratories, observing body language, hesitations, and relief to refine user journeys.</w:t>
      </w:r>
    </w:p>
    <w:p>
      <w:pPr>
        <w:keepNext/>
        <w:spacing w:before="200" w:after="80"/>
      </w:pPr>
      <w:r>
        <w:rPr>
          <w:rFonts w:ascii="Times New Roman" w:hAnsi="Times New Roman"/>
          <w:b/>
          <w:color w:val="334155"/>
          <w:sz w:val="22"/>
        </w:rPr>
        <w:t>Secondary Objectives</w:t>
      </w:r>
    </w:p>
    <w:p>
      <w:pPr>
        <w:pStyle w:val="ListBullet"/>
        <w:spacing w:after="80" w:line="312" w:lineRule="auto"/>
        <w:jc w:val="both"/>
      </w:pPr>
      <w:r>
        <w:rPr>
          <w:rFonts w:ascii="Times New Roman" w:hAnsi="Times New Roman"/>
          <w:b/>
          <w:sz w:val="22"/>
        </w:rPr>
        <w:t xml:space="preserve">Demystifying Rejection: </w:t>
      </w:r>
      <w:r>
        <w:rPr>
          <w:rFonts w:ascii="Times New Roman" w:hAnsi="Times New Roman"/>
          <w:sz w:val="22"/>
        </w:rPr>
        <w:t>Implement explainable skill-matching breakdowns so students receive clear educational reasons rather than arbitrary numeric rejections.</w:t>
      </w:r>
    </w:p>
    <w:p>
      <w:pPr>
        <w:pStyle w:val="ListBullet"/>
        <w:spacing w:after="80" w:line="312" w:lineRule="auto"/>
        <w:jc w:val="both"/>
      </w:pPr>
      <w:r>
        <w:rPr>
          <w:rFonts w:ascii="Times New Roman" w:hAnsi="Times New Roman"/>
          <w:b/>
          <w:sz w:val="22"/>
        </w:rPr>
        <w:t xml:space="preserve">Eliminating Fear Through True Anonymity: </w:t>
      </w:r>
      <w:r>
        <w:rPr>
          <w:rFonts w:ascii="Times New Roman" w:hAnsi="Times New Roman"/>
          <w:sz w:val="22"/>
        </w:rPr>
        <w:t>Create a protected grievance desk that guarantees complete identity shielding, allowing students to report issues safely.</w:t>
      </w:r>
    </w:p>
    <w:p>
      <w:pPr>
        <w:pStyle w:val="ListBullet"/>
        <w:spacing w:after="80" w:line="312" w:lineRule="auto"/>
        <w:jc w:val="both"/>
      </w:pPr>
      <w:r>
        <w:rPr>
          <w:rFonts w:ascii="Times New Roman" w:hAnsi="Times New Roman"/>
          <w:b/>
          <w:sz w:val="22"/>
        </w:rPr>
        <w:t xml:space="preserve">Institutional Action Roadmap: </w:t>
      </w:r>
      <w:r>
        <w:rPr>
          <w:rFonts w:ascii="Times New Roman" w:hAnsi="Times New Roman"/>
          <w:sz w:val="22"/>
        </w:rPr>
        <w:t>Deliver a practical 6-dimension student empowerment roadmap to Khalsa College faculty and student leaders.</w:t>
      </w:r>
    </w:p>
    <w:p>
      <w:pPr>
        <w:keepNext/>
        <w:spacing w:before="240" w:after="120"/>
      </w:pPr>
      <w:r>
        <w:rPr>
          <w:rFonts w:ascii="Times New Roman" w:hAnsi="Times New Roman"/>
          <w:b/>
          <w:color w:val="1E3A8A"/>
          <w:sz w:val="26"/>
        </w:rPr>
        <w:t>1.5 Scope of the Study</w:t>
      </w:r>
    </w:p>
    <w:p>
      <w:pPr>
        <w:spacing w:after="120" w:line="360" w:lineRule="auto"/>
        <w:jc w:val="both"/>
      </w:pPr>
      <w:r>
        <w:rPr>
          <w:rFonts w:ascii="Times New Roman" w:hAnsi="Times New Roman"/>
          <w:sz w:val="22"/>
        </w:rPr>
        <w:t>The scope focuses on third- and fourth-year undergraduate technical students (CS, IT, and DS) navigating campus recruitment drives at Guru Nanak Khalsa College, Matunga. It addresses the emotional and operational journey of job discovery, skill evaluation, training participation, and administrative grievance reporting.</w:t>
      </w:r>
    </w:p>
    <w:p>
      <w:pPr>
        <w:keepNext/>
        <w:spacing w:before="240" w:after="120"/>
      </w:pPr>
      <w:r>
        <w:rPr>
          <w:rFonts w:ascii="Times New Roman" w:hAnsi="Times New Roman"/>
          <w:b/>
          <w:color w:val="1E3A8A"/>
          <w:sz w:val="26"/>
        </w:rPr>
        <w:t>1.6 SDG Alignment</w:t>
      </w:r>
    </w:p>
    <w:p>
      <w:pPr>
        <w:spacing w:after="120" w:line="360" w:lineRule="auto"/>
        <w:jc w:val="both"/>
      </w:pPr>
      <w:r>
        <w:rPr>
          <w:rFonts w:ascii="Times New Roman" w:hAnsi="Times New Roman"/>
          <w:sz w:val="22"/>
        </w:rPr>
        <w:t>The project directly champions three vital United Nations Sustainable Development Goals:</w:t>
      </w:r>
    </w:p>
    <w:p>
      <w:pPr>
        <w:pStyle w:val="ListBullet"/>
        <w:spacing w:after="80" w:line="312" w:lineRule="auto"/>
        <w:jc w:val="both"/>
      </w:pPr>
      <w:r>
        <w:rPr>
          <w:rFonts w:ascii="Times New Roman" w:hAnsi="Times New Roman"/>
          <w:b/>
          <w:sz w:val="22"/>
        </w:rPr>
        <w:t xml:space="preserve">SDG 4: Quality Education (Target 4.4): </w:t>
      </w:r>
      <w:r>
        <w:rPr>
          <w:rFonts w:ascii="Times New Roman" w:hAnsi="Times New Roman"/>
          <w:sz w:val="22"/>
        </w:rPr>
        <w:t>Fosters inclusive, practical skill acquisition through hands-on technical clinics that build genuine employability.</w:t>
      </w:r>
    </w:p>
    <w:p>
      <w:pPr>
        <w:pStyle w:val="ListBullet"/>
        <w:spacing w:after="80" w:line="312" w:lineRule="auto"/>
        <w:jc w:val="both"/>
      </w:pPr>
      <w:r>
        <w:rPr>
          <w:rFonts w:ascii="Times New Roman" w:hAnsi="Times New Roman"/>
          <w:b/>
          <w:sz w:val="22"/>
        </w:rPr>
        <w:t xml:space="preserve">SDG 8: Decent Work and Economic Growth (Target 8.6): </w:t>
      </w:r>
      <w:r>
        <w:rPr>
          <w:rFonts w:ascii="Times New Roman" w:hAnsi="Times New Roman"/>
          <w:sz w:val="22"/>
        </w:rPr>
        <w:t>Reduces youth unemployment by transforming passive applicants into confident, industry-ready professionals.</w:t>
      </w:r>
    </w:p>
    <w:p>
      <w:pPr>
        <w:pStyle w:val="ListBullet"/>
        <w:spacing w:after="80" w:line="312" w:lineRule="auto"/>
        <w:jc w:val="both"/>
      </w:pPr>
      <w:r>
        <w:rPr>
          <w:rFonts w:ascii="Times New Roman" w:hAnsi="Times New Roman"/>
          <w:b/>
          <w:sz w:val="22"/>
        </w:rPr>
        <w:t xml:space="preserve">SDG 10: Reduced Inequalities (Target 10.2): </w:t>
      </w:r>
      <w:r>
        <w:rPr>
          <w:rFonts w:ascii="Times New Roman" w:hAnsi="Times New Roman"/>
          <w:sz w:val="22"/>
        </w:rPr>
        <w:t>Ensures that students from underprivileged backgrounds or those with non-traditional academic trajectories receive equal, transparent career opportunities without institutional bias.</w:t>
      </w:r>
    </w:p>
    <w:p>
      <w:r>
        <w:br w:type="page"/>
      </w:r>
    </w:p>
    <w:p>
      <w:pPr>
        <w:keepNext/>
        <w:spacing w:before="360" w:after="160"/>
      </w:pPr>
      <w:r>
        <w:rPr>
          <w:rFonts w:ascii="Times New Roman" w:hAnsi="Times New Roman"/>
          <w:b/>
          <w:color w:val="0F172A"/>
          <w:sz w:val="32"/>
        </w:rPr>
        <w:t>CHAPTER 2: REQUIREMENT ANALYSIS AND LITERATURE REVIEW</w:t>
      </w:r>
    </w:p>
    <w:p>
      <w:pPr>
        <w:keepNext/>
        <w:spacing w:before="240" w:after="120"/>
      </w:pPr>
      <w:r>
        <w:rPr>
          <w:rFonts w:ascii="Times New Roman" w:hAnsi="Times New Roman"/>
          <w:b/>
          <w:color w:val="1E3A8A"/>
          <w:sz w:val="26"/>
        </w:rPr>
        <w:t>2.1 Methodology Adopted: Listening Circles &amp; Field Visits</w:t>
      </w:r>
    </w:p>
    <w:p>
      <w:pPr>
        <w:spacing w:after="120" w:line="360" w:lineRule="auto"/>
        <w:jc w:val="both"/>
      </w:pPr>
      <w:r>
        <w:rPr>
          <w:rFonts w:ascii="Times New Roman" w:hAnsi="Times New Roman"/>
          <w:sz w:val="22"/>
        </w:rPr>
        <w:t>Our requirement gathering methodology was deliberately designed to be conversational, respectful, and observant. As Field Interviewer, I recognized that if we approached students with formal clipboards and clinical authority, they would provide rehearsed, polite answers. Instead, we sat with students in their computing labs during breaks, in library corridors, and under the campus quadrangle trees.</w:t>
      </w:r>
    </w:p>
    <w:p>
      <w:pPr>
        <w:spacing w:after="120" w:line="360" w:lineRule="auto"/>
        <w:jc w:val="both"/>
      </w:pPr>
      <w:r>
        <w:rPr>
          <w:rFonts w:ascii="Times New Roman" w:hAnsi="Times New Roman"/>
          <w:sz w:val="22"/>
        </w:rPr>
        <w:t>Our three community visits at Guru Nanak Khalsa College unfolded in progressive depth:</w:t>
      </w:r>
    </w:p>
    <w:p>
      <w:pPr>
        <w:pStyle w:val="ListBullet"/>
        <w:spacing w:after="80" w:line="312" w:lineRule="auto"/>
        <w:jc w:val="both"/>
      </w:pPr>
      <w:r>
        <w:rPr>
          <w:rFonts w:ascii="Times New Roman" w:hAnsi="Times New Roman"/>
          <w:b/>
          <w:sz w:val="22"/>
        </w:rPr>
        <w:t xml:space="preserve">Visit 1 (12 September 2026): Building Trust &amp; Survey Rollout: </w:t>
      </w:r>
      <w:r>
        <w:rPr>
          <w:rFonts w:ascii="Times New Roman" w:hAnsi="Times New Roman"/>
          <w:sz w:val="22"/>
        </w:rPr>
        <w:t>We facilitated listening circles with 48 CS and IT students. I focused on drawing out quieter students and young women who often remain silent in large departmental meetings. We concurrently launched our 12-question Google Form survey, personally guiding students through the questions.</w:t>
      </w:r>
    </w:p>
    <w:p>
      <w:pPr>
        <w:pStyle w:val="ListBullet"/>
        <w:spacing w:after="80" w:line="312" w:lineRule="auto"/>
        <w:jc w:val="both"/>
      </w:pPr>
      <w:r>
        <w:rPr>
          <w:rFonts w:ascii="Times New Roman" w:hAnsi="Times New Roman"/>
          <w:b/>
          <w:sz w:val="22"/>
        </w:rPr>
        <w:t xml:space="preserve">Visit 2 (19 September 2026): Prototype Usability Walkthroughs: </w:t>
      </w:r>
      <w:r>
        <w:rPr>
          <w:rFonts w:ascii="Times New Roman" w:hAnsi="Times New Roman"/>
          <w:sz w:val="22"/>
        </w:rPr>
        <w:t>We observed 32 students interacting with our early prototype in Computing Lab 3. I monitored their micro-expressions—noticing furrowed brows when a screen was confusing and audible sighs of relief when an anonymous ticket ID was generated.</w:t>
      </w:r>
    </w:p>
    <w:p>
      <w:pPr>
        <w:pStyle w:val="ListBullet"/>
        <w:spacing w:after="80" w:line="312" w:lineRule="auto"/>
        <w:jc w:val="both"/>
      </w:pPr>
      <w:r>
        <w:rPr>
          <w:rFonts w:ascii="Times New Roman" w:hAnsi="Times New Roman"/>
          <w:b/>
          <w:sz w:val="22"/>
        </w:rPr>
        <w:t xml:space="preserve">Visit 3 (26 September 2026): Joint Evaluation &amp; Empowerment Handover: </w:t>
      </w:r>
      <w:r>
        <w:rPr>
          <w:rFonts w:ascii="Times New Roman" w:hAnsi="Times New Roman"/>
          <w:sz w:val="22"/>
        </w:rPr>
        <w:t>We demonstrated our refined system to 40 students and faculty coordinators in Seminar Hall 2, verifying that their feedback had transformed the platform into a welcoming, transparent reality.</w:t>
      </w:r>
    </w:p>
    <w:p>
      <w:pPr>
        <w:keepNext/>
        <w:spacing w:before="240" w:after="120"/>
      </w:pPr>
      <w:r>
        <w:rPr>
          <w:rFonts w:ascii="Times New Roman" w:hAnsi="Times New Roman"/>
          <w:b/>
          <w:color w:val="1E3A8A"/>
          <w:sz w:val="26"/>
        </w:rPr>
        <w:t>2.2 Stakeholder Interactions: Student Voices &amp; Anxieties</w:t>
      </w:r>
    </w:p>
    <w:p>
      <w:pPr>
        <w:spacing w:after="120" w:line="360" w:lineRule="auto"/>
        <w:jc w:val="both"/>
      </w:pPr>
      <w:r>
        <w:rPr>
          <w:rFonts w:ascii="Times New Roman" w:hAnsi="Times New Roman"/>
          <w:sz w:val="22"/>
        </w:rPr>
        <w:t>During our listening circles, three profound themes emerged consistently:</w:t>
      </w:r>
    </w:p>
    <w:p>
      <w:pPr>
        <w:pStyle w:val="ListBullet"/>
        <w:spacing w:after="80" w:line="312" w:lineRule="auto"/>
        <w:jc w:val="both"/>
      </w:pPr>
      <w:r>
        <w:rPr>
          <w:rFonts w:ascii="Times New Roman" w:hAnsi="Times New Roman"/>
          <w:b/>
          <w:sz w:val="22"/>
        </w:rPr>
        <w:t xml:space="preserve">The Agony of the 'Silent Whatsapp Drop': </w:t>
      </w:r>
      <w:r>
        <w:rPr>
          <w:rFonts w:ascii="Times New Roman" w:hAnsi="Times New Roman"/>
          <w:sz w:val="22"/>
        </w:rPr>
        <w:t>Students described checking their phones compulsively throughout the day. A missed message meant an expired registration link. One female IT student shared: 'I was traveling on the local train with poor connectivity when a registration link dropped. By the time I reached home at 8 PM, the Google Form was closed.'</w:t>
      </w:r>
    </w:p>
    <w:p>
      <w:pPr>
        <w:pStyle w:val="ListBullet"/>
        <w:spacing w:after="80" w:line="312" w:lineRule="auto"/>
        <w:jc w:val="both"/>
      </w:pPr>
      <w:r>
        <w:rPr>
          <w:rFonts w:ascii="Times New Roman" w:hAnsi="Times New Roman"/>
          <w:b/>
          <w:sz w:val="22"/>
        </w:rPr>
        <w:t xml:space="preserve">Imposter Syndrome Driven by Percentage Gatekeeping: </w:t>
      </w:r>
      <w:r>
        <w:rPr>
          <w:rFonts w:ascii="Times New Roman" w:hAnsi="Times New Roman"/>
          <w:sz w:val="22"/>
        </w:rPr>
        <w:t>Several students who possessed active GitHub portfolios, hackathon trophies, and deployed web apps felt entirely marginalized because their second-year semester marks were around 65%, disqualifying them from even applying.</w:t>
      </w:r>
    </w:p>
    <w:p>
      <w:pPr>
        <w:pStyle w:val="ListBullet"/>
        <w:spacing w:after="80" w:line="312" w:lineRule="auto"/>
        <w:jc w:val="both"/>
      </w:pPr>
      <w:r>
        <w:rPr>
          <w:rFonts w:ascii="Times New Roman" w:hAnsi="Times New Roman"/>
          <w:b/>
          <w:sz w:val="22"/>
        </w:rPr>
        <w:t xml:space="preserve">The Fear of Faculty Confrontation: </w:t>
      </w:r>
      <w:r>
        <w:rPr>
          <w:rFonts w:ascii="Times New Roman" w:hAnsi="Times New Roman"/>
          <w:sz w:val="22"/>
        </w:rPr>
        <w:t>When asked why they didn't report unfair test schedules to placement coordinators, students answered unanimously: 'If we complain, our names will be remembered, and we will be debarred from the next company.'</w:t>
      </w:r>
    </w:p>
    <w:p>
      <w:pPr>
        <w:keepNext/>
        <w:spacing w:before="240" w:after="120"/>
      </w:pPr>
      <w:r>
        <w:rPr>
          <w:rFonts w:ascii="Times New Roman" w:hAnsi="Times New Roman"/>
          <w:b/>
          <w:color w:val="1E3A8A"/>
          <w:sz w:val="26"/>
        </w:rPr>
        <w:t>2.3 Domain Overview: The Stress Economy of Collegiate Hiring</w:t>
      </w:r>
    </w:p>
    <w:p>
      <w:pPr>
        <w:spacing w:after="120" w:line="360" w:lineRule="auto"/>
        <w:jc w:val="both"/>
      </w:pPr>
      <w:r>
        <w:rPr>
          <w:rFonts w:ascii="Times New Roman" w:hAnsi="Times New Roman"/>
          <w:sz w:val="22"/>
        </w:rPr>
        <w:t>Campus recruitment is inherently high-stakes. In contemporary Indian metropolitan colleges, placement outcomes are often treated as the sole benchmark of four years of education. This environment fosters a hyper-competitive 'stress economy' where students view peers as rivals, rumors circulate unchecked, and institutional opacity magnifies panic. Without transparent digital systems, this stress becomes paralyzing.</w:t>
      </w:r>
    </w:p>
    <w:p>
      <w:pPr>
        <w:keepNext/>
        <w:spacing w:before="240" w:after="120"/>
      </w:pPr>
      <w:r>
        <w:rPr>
          <w:rFonts w:ascii="Times New Roman" w:hAnsi="Times New Roman"/>
          <w:b/>
          <w:color w:val="1E3A8A"/>
          <w:sz w:val="26"/>
        </w:rPr>
        <w:t>2.4 Existing Process Analysis: Emotional and Operational Pitfalls</w:t>
      </w:r>
    </w:p>
    <w:p>
      <w:pPr>
        <w:spacing w:after="120" w:line="360" w:lineRule="auto"/>
        <w:jc w:val="both"/>
      </w:pPr>
      <w:r>
        <w:rPr>
          <w:rFonts w:ascii="Times New Roman" w:hAnsi="Times New Roman"/>
          <w:sz w:val="22"/>
        </w:rPr>
        <w:t>The legacy workflow relied upon fragmented, manual channels: faculty emails to student representatives, forwards across multiple WhatsApp groups, and manual Google Sheets. From an emotional perspective, this workflow created constant insecurity: students had no proof of application submission, no idea when results would be declared, and zero feedback on why they were rejected.</w:t>
      </w:r>
    </w:p>
    <w:p>
      <w:pPr>
        <w:keepNext/>
        <w:spacing w:before="240" w:after="120"/>
      </w:pPr>
      <w:r>
        <w:rPr>
          <w:rFonts w:ascii="Times New Roman" w:hAnsi="Times New Roman"/>
          <w:b/>
          <w:color w:val="1E3A8A"/>
          <w:sz w:val="26"/>
        </w:rPr>
        <w:t>2.5 Existing Solutions: Why Generic Job Portals Alienate Students</w:t>
      </w:r>
    </w:p>
    <w:p>
      <w:pPr>
        <w:spacing w:after="120" w:line="360" w:lineRule="auto"/>
        <w:jc w:val="both"/>
      </w:pPr>
      <w:r>
        <w:rPr>
          <w:rFonts w:ascii="Times New Roman" w:hAnsi="Times New Roman"/>
          <w:sz w:val="22"/>
        </w:rPr>
        <w:t>Commercial job portals (LinkedIn, Naukri, Internshala) fail because they treat candidates as independent market agents. They do not understand that an undergraduate student operates within an institutional academic calendar, requires college-authorized drive circulars, and needs remediation clinics for identified skill gaps. They offer zero institutional accountability.</w:t>
      </w:r>
    </w:p>
    <w:p>
      <w:pPr>
        <w:keepNext/>
        <w:spacing w:before="240" w:after="120"/>
      </w:pPr>
      <w:r>
        <w:rPr>
          <w:rFonts w:ascii="Times New Roman" w:hAnsi="Times New Roman"/>
          <w:b/>
          <w:color w:val="1E3A8A"/>
          <w:sz w:val="26"/>
        </w:rPr>
        <w:t>2.6 Technologies Studied from a Human Experience Lens</w:t>
      </w:r>
    </w:p>
    <w:p>
      <w:pPr>
        <w:spacing w:after="120" w:line="360" w:lineRule="auto"/>
        <w:jc w:val="both"/>
      </w:pPr>
      <w:r>
        <w:rPr>
          <w:rFonts w:ascii="Times New Roman" w:hAnsi="Times New Roman"/>
          <w:sz w:val="22"/>
        </w:rPr>
        <w:t>We evaluated existing technologies based on their cognitive impact. Static message boards and Google Forms were found to induce cognitive overload and anxiety due to formatting inconsistencies and lack of automated receipts. We realized that a dedicated web portal with clean visual hierarchy, clear typography, and color-coded urgency badges provides immediate psychological reassurance.</w:t>
      </w:r>
    </w:p>
    <w:p>
      <w:pPr>
        <w:keepNext/>
        <w:spacing w:before="240" w:after="120"/>
      </w:pPr>
      <w:r>
        <w:rPr>
          <w:rFonts w:ascii="Times New Roman" w:hAnsi="Times New Roman"/>
          <w:b/>
          <w:color w:val="1E3A8A"/>
          <w:sz w:val="26"/>
        </w:rPr>
        <w:t>2.7 Research Gap: The Missing Element of Empathy and Clarity</w:t>
      </w:r>
    </w:p>
    <w:p>
      <w:pPr>
        <w:spacing w:after="120" w:line="360" w:lineRule="auto"/>
        <w:jc w:val="both"/>
      </w:pPr>
      <w:r>
        <w:rPr>
          <w:rFonts w:ascii="Times New Roman" w:hAnsi="Times New Roman"/>
          <w:sz w:val="22"/>
        </w:rPr>
        <w:t>Literature on campus placements predominantly analyzes macroeconomic recruitment trends or algorithmic matching techniques. Almost no published study examines the micro-human experience of placement communication—specifically how explainable feedback and anonymous grievance channels restore student mental well-being and academic confidence.</w:t>
      </w:r>
    </w:p>
    <w:p>
      <w:pPr>
        <w:keepNext/>
        <w:spacing w:before="240" w:after="120"/>
      </w:pPr>
      <w:r>
        <w:rPr>
          <w:rFonts w:ascii="Times New Roman" w:hAnsi="Times New Roman"/>
          <w:b/>
          <w:color w:val="1E3A8A"/>
          <w:sz w:val="26"/>
        </w:rPr>
        <w:t>2.8 Challenges Identified</w:t>
      </w:r>
    </w:p>
    <w:p>
      <w:pPr>
        <w:spacing w:after="120" w:line="360" w:lineRule="auto"/>
        <w:jc w:val="both"/>
      </w:pPr>
      <w:r>
        <w:rPr>
          <w:rFonts w:ascii="Times New Roman" w:hAnsi="Times New Roman"/>
          <w:sz w:val="22"/>
        </w:rPr>
        <w:t>The following synthesis summarizes the core emotional and operational challenges identified during our field interactions:</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Identified Challenge</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Human Reality Observed</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Emotional &amp; Mental Toll</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Communication Lag</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Notifications buried under casual chat forwards; notice lag averaging 36 hours.</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Chronic sleep deprivation, constant phone checking, and acute panic.</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Opaque Rejections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Generic rejection emails with no skill explanation or feedback.</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Severe imposter syndrome, feelings of worthlessness, and loss of motivation.</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Aptitude Mismatch</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Generic math formulas taught while recruiters test React, Node, and DSA.</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Helplessness during technical interviews; feeling unprepared despite hard work.</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Fear of Retaliation</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No safe channel to report unfair test timings or technical glitches.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Complete suppression of student voice; enduring grievances in silence.</w:t>
            </w:r>
          </w:p>
        </w:tc>
      </w:tr>
    </w:tbl>
    <w:p>
      <w:pPr>
        <w:spacing w:after="120"/>
      </w:pPr>
    </w:p>
    <w:p>
      <w:r>
        <w:br w:type="page"/>
      </w:r>
    </w:p>
    <w:p>
      <w:pPr>
        <w:keepNext/>
        <w:spacing w:before="360" w:after="160"/>
      </w:pPr>
      <w:r>
        <w:rPr>
          <w:rFonts w:ascii="Times New Roman" w:hAnsi="Times New Roman"/>
          <w:b/>
          <w:color w:val="0F172A"/>
          <w:sz w:val="32"/>
        </w:rPr>
        <w:t>CHAPTER 3: PROPOSED SOLUTION</w:t>
      </w:r>
    </w:p>
    <w:p>
      <w:pPr>
        <w:keepNext/>
        <w:spacing w:before="240" w:after="120"/>
      </w:pPr>
      <w:r>
        <w:rPr>
          <w:rFonts w:ascii="Times New Roman" w:hAnsi="Times New Roman"/>
          <w:b/>
          <w:color w:val="1E3A8A"/>
          <w:sz w:val="26"/>
        </w:rPr>
        <w:t>3.1 Solution Overview: The Skill Bridge Framework</w:t>
      </w:r>
    </w:p>
    <w:p>
      <w:pPr>
        <w:spacing w:after="120" w:line="360" w:lineRule="auto"/>
        <w:jc w:val="both"/>
      </w:pPr>
      <w:r>
        <w:rPr>
          <w:rFonts w:ascii="Times New Roman" w:hAnsi="Times New Roman"/>
          <w:sz w:val="22"/>
        </w:rPr>
        <w:t>'Skill Bridge' was conceived not merely as an administrative database, but as a supportive digital sanctuary for undergraduate job seekers. Designed to dismantle the opacity of traditional campus recruitment, Skill Bridge establishes an empathetic, transparent contract between students and placement coordinators.</w:t>
      </w:r>
    </w:p>
    <w:p>
      <w:pPr>
        <w:spacing w:after="120" w:line="360" w:lineRule="auto"/>
        <w:jc w:val="both"/>
      </w:pPr>
      <w:r>
        <w:rPr>
          <w:rFonts w:ascii="Times New Roman" w:hAnsi="Times New Roman"/>
          <w:sz w:val="22"/>
        </w:rPr>
        <w:t>The solution is guided by four human-centered commitments:</w:t>
      </w:r>
    </w:p>
    <w:p>
      <w:pPr>
        <w:pStyle w:val="ListBullet"/>
        <w:spacing w:after="80" w:line="312" w:lineRule="auto"/>
        <w:jc w:val="both"/>
      </w:pPr>
      <w:r>
        <w:rPr>
          <w:rFonts w:ascii="Times New Roman" w:hAnsi="Times New Roman"/>
          <w:b/>
          <w:sz w:val="22"/>
        </w:rPr>
        <w:t xml:space="preserve">Dignity in Communication: </w:t>
      </w:r>
      <w:r>
        <w:rPr>
          <w:rFonts w:ascii="Times New Roman" w:hAnsi="Times New Roman"/>
          <w:sz w:val="22"/>
        </w:rPr>
        <w:t>Every circular is presented with complete clarity—displaying transparent eligibility rules, required technical stacks, and prominent countdown timers.</w:t>
      </w:r>
    </w:p>
    <w:p>
      <w:pPr>
        <w:pStyle w:val="ListBullet"/>
        <w:spacing w:after="80" w:line="312" w:lineRule="auto"/>
        <w:jc w:val="both"/>
      </w:pPr>
      <w:r>
        <w:rPr>
          <w:rFonts w:ascii="Times New Roman" w:hAnsi="Times New Roman"/>
          <w:b/>
          <w:sz w:val="22"/>
        </w:rPr>
        <w:t xml:space="preserve">Constructive, Explainable Matching: </w:t>
      </w:r>
      <w:r>
        <w:rPr>
          <w:rFonts w:ascii="Times New Roman" w:hAnsi="Times New Roman"/>
          <w:sz w:val="22"/>
        </w:rPr>
        <w:t>Students are never rejected by a silent algorithm. Compatibility scores are accompanied by clear, constructive lists of matching and missing skills.</w:t>
      </w:r>
    </w:p>
    <w:p>
      <w:pPr>
        <w:pStyle w:val="ListBullet"/>
        <w:spacing w:after="80" w:line="312" w:lineRule="auto"/>
        <w:jc w:val="both"/>
      </w:pPr>
      <w:r>
        <w:rPr>
          <w:rFonts w:ascii="Times New Roman" w:hAnsi="Times New Roman"/>
          <w:b/>
          <w:sz w:val="22"/>
        </w:rPr>
        <w:t xml:space="preserve">Actionable Hope via Skill Clinics: </w:t>
      </w:r>
      <w:r>
        <w:rPr>
          <w:rFonts w:ascii="Times New Roman" w:hAnsi="Times New Roman"/>
          <w:sz w:val="22"/>
        </w:rPr>
        <w:t>When a student discovers missing skills, the portal immediately guides them to an upcoming hands-on workshop clinic where they can bridge that gap.</w:t>
      </w:r>
    </w:p>
    <w:p>
      <w:pPr>
        <w:pStyle w:val="ListBullet"/>
        <w:spacing w:after="80" w:line="312" w:lineRule="auto"/>
        <w:jc w:val="both"/>
      </w:pPr>
      <w:r>
        <w:rPr>
          <w:rFonts w:ascii="Times New Roman" w:hAnsi="Times New Roman"/>
          <w:b/>
          <w:sz w:val="22"/>
        </w:rPr>
        <w:t xml:space="preserve">Absolute Protection of Student Voice: </w:t>
      </w:r>
      <w:r>
        <w:rPr>
          <w:rFonts w:ascii="Times New Roman" w:hAnsi="Times New Roman"/>
          <w:sz w:val="22"/>
        </w:rPr>
        <w:t>An anonymous grievance desk ensures that students can report administrative delays, scheduling clashes, or unfair criteria without any possibility of personal retribution.</w:t>
      </w:r>
    </w:p>
    <w:p>
      <w:pPr>
        <w:keepNext/>
        <w:spacing w:before="240" w:after="120"/>
      </w:pPr>
      <w:r>
        <w:rPr>
          <w:rFonts w:ascii="Times New Roman" w:hAnsi="Times New Roman"/>
          <w:b/>
          <w:color w:val="1E3A8A"/>
          <w:sz w:val="26"/>
        </w:rPr>
        <w:t>3.2 System Architecture: Designing for Emotional Safety &amp; Clarity</w:t>
      </w:r>
    </w:p>
    <w:p>
      <w:pPr>
        <w:spacing w:after="120" w:line="360" w:lineRule="auto"/>
        <w:jc w:val="both"/>
      </w:pPr>
      <w:r>
        <w:rPr>
          <w:rFonts w:ascii="Times New Roman" w:hAnsi="Times New Roman"/>
          <w:sz w:val="22"/>
        </w:rPr>
        <w:t>The architectural framework of Skill Bridge reflects our empathy-driven design principles:</w:t>
      </w:r>
    </w:p>
    <w:p>
      <w:pPr>
        <w:spacing w:after="120" w:line="360" w:lineRule="auto"/>
        <w:jc w:val="both"/>
      </w:pPr>
      <w:r>
        <w:rPr>
          <w:rFonts w:ascii="Times New Roman" w:hAnsi="Times New Roman"/>
          <w:sz w:val="22"/>
        </w:rPr>
        <w:t>1. The Student Workspace: A private, reassuring dashboard where students maintain their academic profile, explore curated job opportunities, view itemized skill match breakdowns, track active applications, and enroll in practical workshops.</w:t>
        <w:br/>
        <w:t>2. The Coordinator Command Desk: An efficient, centralized portal allowing faculty coordinators to publish verified circulars, review candidate pools, attach constructive feedback to status updates, audit clinic attendance, and resolve anonymous grievances.</w:t>
        <w:br/>
        <w:t>3. The Confidential Storage &amp; Matching Layer: Enforces complete cryptographic separation of grievance tickets from personal student records while executing deterministic, transparent matching logic.</w:t>
      </w:r>
    </w:p>
    <w:p>
      <w:pPr>
        <w:keepNext/>
        <w:spacing w:before="240" w:after="120"/>
      </w:pPr>
      <w:r>
        <w:rPr>
          <w:rFonts w:ascii="Times New Roman" w:hAnsi="Times New Roman"/>
          <w:b/>
          <w:color w:val="1E3A8A"/>
          <w:sz w:val="26"/>
        </w:rPr>
        <w:t>3.3 Process Flow Diagram</w:t>
      </w:r>
    </w:p>
    <w:p>
      <w:pPr>
        <w:spacing w:after="120" w:line="360" w:lineRule="auto"/>
        <w:jc w:val="both"/>
      </w:pPr>
      <w:r>
        <w:rPr>
          <w:rFonts w:ascii="Times New Roman" w:hAnsi="Times New Roman"/>
          <w:sz w:val="22"/>
        </w:rPr>
        <w:t>The empathetic student journey from circular discovery to constructive skill remediation is illustrated in the diagram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3.1: EMPATHETIC STUDENT JOURNEY &amp; FEEDBACK FLOW IN SKILL BRIDGE ---</w:t>
              <w:br/>
              <w:br/>
            </w:r>
            <w:r>
              <w:rPr>
                <w:rFonts w:ascii="Times New Roman" w:hAnsi="Times New Roman"/>
                <w:b/>
                <w:i/>
                <w:color w:val="B91C1C"/>
                <w:sz w:val="24"/>
              </w:rPr>
              <w:t>[(add picture)]</w:t>
              <w:br/>
              <w:br/>
            </w:r>
            <w:r>
              <w:rPr>
                <w:rFonts w:ascii="Times New Roman" w:hAnsi="Times New Roman"/>
                <w:i/>
                <w:color w:val="475569"/>
                <w:sz w:val="20"/>
              </w:rPr>
              <w:t>Workflow diagram mapping the student experience from job circular discovery, transparent skill gap visualization, immediate practical clinic enrollment, to protected anonymous grievance submission.</w:t>
            </w:r>
          </w:p>
        </w:tc>
      </w:tr>
    </w:tbl>
    <w:p>
      <w:pPr>
        <w:spacing w:after="80"/>
      </w:pPr>
    </w:p>
    <w:p>
      <w:pPr>
        <w:keepNext/>
        <w:spacing w:before="240" w:after="120"/>
      </w:pPr>
      <w:r>
        <w:rPr>
          <w:rFonts w:ascii="Times New Roman" w:hAnsi="Times New Roman"/>
          <w:b/>
          <w:color w:val="1E3A8A"/>
          <w:sz w:val="26"/>
        </w:rPr>
        <w:t>3.4 Module Description</w:t>
      </w:r>
    </w:p>
    <w:p>
      <w:pPr>
        <w:pStyle w:val="ListBullet"/>
        <w:spacing w:after="80" w:line="312" w:lineRule="auto"/>
        <w:jc w:val="both"/>
      </w:pPr>
      <w:r>
        <w:rPr>
          <w:rFonts w:ascii="Times New Roman" w:hAnsi="Times New Roman"/>
          <w:b/>
          <w:sz w:val="22"/>
        </w:rPr>
        <w:t xml:space="preserve">Student Profile Empowerment Desk: </w:t>
      </w:r>
      <w:r>
        <w:rPr>
          <w:rFonts w:ascii="Times New Roman" w:hAnsi="Times New Roman"/>
          <w:sz w:val="22"/>
        </w:rPr>
        <w:t>Enables students to present their authentic credentials—branch, academic aggregate, backlogs, technical competencies, and GitHub portfolios.</w:t>
      </w:r>
    </w:p>
    <w:p>
      <w:pPr>
        <w:pStyle w:val="ListBullet"/>
        <w:spacing w:after="80" w:line="312" w:lineRule="auto"/>
        <w:jc w:val="both"/>
      </w:pPr>
      <w:r>
        <w:rPr>
          <w:rFonts w:ascii="Times New Roman" w:hAnsi="Times New Roman"/>
          <w:b/>
          <w:sz w:val="22"/>
        </w:rPr>
        <w:t xml:space="preserve">Explainable Skill Matching Engine: </w:t>
      </w:r>
      <w:r>
        <w:rPr>
          <w:rFonts w:ascii="Times New Roman" w:hAnsi="Times New Roman"/>
          <w:sz w:val="22"/>
        </w:rPr>
        <w:t>Replaces anxiety-inducing black-box scores with plain-English breakdowns ('Matched: Python, SQL; Missing: Docker; Clinic available: Cloud Deployment').</w:t>
      </w:r>
    </w:p>
    <w:p>
      <w:pPr>
        <w:pStyle w:val="ListBullet"/>
        <w:spacing w:after="80" w:line="312" w:lineRule="auto"/>
        <w:jc w:val="both"/>
      </w:pPr>
      <w:r>
        <w:rPr>
          <w:rFonts w:ascii="Times New Roman" w:hAnsi="Times New Roman"/>
          <w:b/>
          <w:sz w:val="22"/>
        </w:rPr>
        <w:t xml:space="preserve">Verified Circular Board: </w:t>
      </w:r>
      <w:r>
        <w:rPr>
          <w:rFonts w:ascii="Times New Roman" w:hAnsi="Times New Roman"/>
          <w:sz w:val="22"/>
        </w:rPr>
        <w:t>Presents authoritative placement notices with high-contrast, color-coded urgency countdown badges.</w:t>
      </w:r>
    </w:p>
    <w:p>
      <w:pPr>
        <w:pStyle w:val="ListBullet"/>
        <w:spacing w:after="80" w:line="312" w:lineRule="auto"/>
        <w:jc w:val="both"/>
      </w:pPr>
      <w:r>
        <w:rPr>
          <w:rFonts w:ascii="Times New Roman" w:hAnsi="Times New Roman"/>
          <w:b/>
          <w:sz w:val="22"/>
        </w:rPr>
        <w:t xml:space="preserve">Practical Skill Clinics Module: </w:t>
      </w:r>
      <w:r>
        <w:rPr>
          <w:rFonts w:ascii="Times New Roman" w:hAnsi="Times New Roman"/>
          <w:sz w:val="22"/>
        </w:rPr>
        <w:t>Offers one-click reservation for hands-on weekend technical training clinics with fair capacity quotas.</w:t>
      </w:r>
    </w:p>
    <w:p>
      <w:pPr>
        <w:pStyle w:val="ListBullet"/>
        <w:spacing w:after="80" w:line="312" w:lineRule="auto"/>
        <w:jc w:val="both"/>
      </w:pPr>
      <w:r>
        <w:rPr>
          <w:rFonts w:ascii="Times New Roman" w:hAnsi="Times New Roman"/>
          <w:b/>
          <w:sz w:val="22"/>
        </w:rPr>
        <w:t xml:space="preserve">Safe Grievance &amp; Guidance Desks: </w:t>
      </w:r>
      <w:r>
        <w:rPr>
          <w:rFonts w:ascii="Times New Roman" w:hAnsi="Times New Roman"/>
          <w:sz w:val="22"/>
        </w:rPr>
        <w:t>Issues random tracking tokens (e.g. TKT-3491) that shield student identities while allowing coordinators to respond constructively.</w:t>
      </w:r>
    </w:p>
    <w:p>
      <w:pPr>
        <w:keepNext/>
        <w:spacing w:before="240" w:after="120"/>
      </w:pPr>
      <w:r>
        <w:rPr>
          <w:rFonts w:ascii="Times New Roman" w:hAnsi="Times New Roman"/>
          <w:b/>
          <w:color w:val="1E3A8A"/>
          <w:sz w:val="26"/>
        </w:rPr>
        <w:t>3.5 Advantages: Restoring Agency and Confidence</w:t>
      </w:r>
    </w:p>
    <w:p>
      <w:pPr>
        <w:spacing w:after="120" w:line="360" w:lineRule="auto"/>
        <w:jc w:val="both"/>
      </w:pPr>
      <w:r>
        <w:rPr>
          <w:rFonts w:ascii="Times New Roman" w:hAnsi="Times New Roman"/>
          <w:sz w:val="22"/>
        </w:rPr>
        <w:t>Skill Bridge fundamentally alters the psychological dynamic of campus placements. By providing transparent reasons for rejection and immediate paths to remediation, it replaces panic with actionable agency. By protecting student voices through verified anonymity, it builds a collegiate culture of mutual trust and respect.</w:t>
      </w:r>
    </w:p>
    <w:p>
      <w:r>
        <w:br w:type="page"/>
      </w:r>
    </w:p>
    <w:p>
      <w:pPr>
        <w:keepNext/>
        <w:spacing w:before="360" w:after="160"/>
      </w:pPr>
      <w:r>
        <w:rPr>
          <w:rFonts w:ascii="Times New Roman" w:hAnsi="Times New Roman"/>
          <w:b/>
          <w:color w:val="0F172A"/>
          <w:sz w:val="32"/>
        </w:rPr>
        <w:t>CHAPTER 4: SYSTEM DESIGN</w:t>
      </w:r>
    </w:p>
    <w:p>
      <w:pPr>
        <w:keepNext/>
        <w:spacing w:before="240" w:after="120"/>
      </w:pPr>
      <w:r>
        <w:rPr>
          <w:rFonts w:ascii="Times New Roman" w:hAnsi="Times New Roman"/>
          <w:b/>
          <w:color w:val="1E3A8A"/>
          <w:sz w:val="26"/>
        </w:rPr>
        <w:t>4.1 System Design Overview</w:t>
      </w:r>
    </w:p>
    <w:p>
      <w:pPr>
        <w:spacing w:after="120" w:line="360" w:lineRule="auto"/>
        <w:jc w:val="both"/>
      </w:pPr>
      <w:r>
        <w:rPr>
          <w:rFonts w:ascii="Times New Roman" w:hAnsi="Times New Roman"/>
          <w:sz w:val="22"/>
        </w:rPr>
        <w:t>System design focused on human factors, cognitive ergonomics, and emotional reassurance. Interfaces were structured to minimize visual friction, ensure high legibility on small mobile displays, and prevent accidental data loss.</w:t>
      </w:r>
    </w:p>
    <w:p>
      <w:pPr>
        <w:keepNext/>
        <w:spacing w:before="240" w:after="120"/>
      </w:pPr>
      <w:r>
        <w:rPr>
          <w:rFonts w:ascii="Times New Roman" w:hAnsi="Times New Roman"/>
          <w:b/>
          <w:color w:val="1E3A8A"/>
          <w:sz w:val="26"/>
        </w:rPr>
        <w:t>4.2 Use Case Diagram &amp; Student Journey Analysis</w:t>
      </w:r>
    </w:p>
    <w:p>
      <w:pPr>
        <w:spacing w:after="120" w:line="360" w:lineRule="auto"/>
        <w:jc w:val="both"/>
      </w:pPr>
      <w:r>
        <w:rPr>
          <w:rFonts w:ascii="Times New Roman" w:hAnsi="Times New Roman"/>
          <w:sz w:val="22"/>
        </w:rPr>
        <w:t>The use case model captures the interactions between the Student and Coordinator actors, emphasizing feedback loops and safe communication channels:</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4.1: HUMAN-CENTERED USE CASE DIAGRAM OF SKILL BRIDGE ---</w:t>
              <w:br/>
              <w:br/>
            </w:r>
            <w:r>
              <w:rPr>
                <w:rFonts w:ascii="Times New Roman" w:hAnsi="Times New Roman"/>
                <w:b/>
                <w:i/>
                <w:color w:val="B91C1C"/>
                <w:sz w:val="24"/>
              </w:rPr>
              <w:t>[(add picture)]</w:t>
              <w:br/>
              <w:br/>
            </w:r>
            <w:r>
              <w:rPr>
                <w:rFonts w:ascii="Times New Roman" w:hAnsi="Times New Roman"/>
                <w:i/>
                <w:color w:val="475569"/>
                <w:sz w:val="20"/>
              </w:rPr>
              <w:t>UML Use Case diagram illustrating student interactions with self-service profiles, explainable matching, clinic booking, and anonymous grievance routing to the coordinator desk.</w:t>
            </w:r>
          </w:p>
        </w:tc>
      </w:tr>
    </w:tbl>
    <w:p>
      <w:pPr>
        <w:spacing w:after="80"/>
      </w:pPr>
    </w:p>
    <w:p>
      <w:pPr>
        <w:keepNext/>
        <w:spacing w:before="240" w:after="120"/>
      </w:pPr>
      <w:r>
        <w:rPr>
          <w:rFonts w:ascii="Times New Roman" w:hAnsi="Times New Roman"/>
          <w:b/>
          <w:color w:val="1E3A8A"/>
          <w:sz w:val="26"/>
        </w:rPr>
        <w:t>4.3 Workflow Diagram: The Compassionate Placement Path</w:t>
      </w:r>
    </w:p>
    <w:p>
      <w:pPr>
        <w:spacing w:after="120" w:line="360" w:lineRule="auto"/>
        <w:jc w:val="both"/>
      </w:pPr>
      <w:r>
        <w:rPr>
          <w:rFonts w:ascii="Times New Roman" w:hAnsi="Times New Roman"/>
          <w:sz w:val="22"/>
        </w:rPr>
        <w:t>The activity workflow ensures that every state transition provides immediate positive reinforcement—such as instant application receipt badges and guaranteed delivery of anonymized feedback tickets.</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4.2: COMPASSIONATE PLACEMENT WORKFLOW DIAGRAM ---</w:t>
              <w:br/>
              <w:br/>
            </w:r>
            <w:r>
              <w:rPr>
                <w:rFonts w:ascii="Times New Roman" w:hAnsi="Times New Roman"/>
                <w:b/>
                <w:i/>
                <w:color w:val="B91C1C"/>
                <w:sz w:val="24"/>
              </w:rPr>
              <w:t>[(add picture)]</w:t>
              <w:br/>
              <w:br/>
            </w:r>
            <w:r>
              <w:rPr>
                <w:rFonts w:ascii="Times New Roman" w:hAnsi="Times New Roman"/>
                <w:i/>
                <w:color w:val="475569"/>
                <w:sz w:val="20"/>
              </w:rPr>
              <w:t>Activity diagram detailing the sequential flow from circular publication to candidate status updates, feedback dispatch, and closed-loop grievance resolution.</w:t>
            </w:r>
          </w:p>
        </w:tc>
      </w:tr>
    </w:tbl>
    <w:p>
      <w:pPr>
        <w:spacing w:after="80"/>
      </w:pPr>
    </w:p>
    <w:p>
      <w:pPr>
        <w:keepNext/>
        <w:spacing w:before="240" w:after="120"/>
      </w:pPr>
      <w:r>
        <w:rPr>
          <w:rFonts w:ascii="Times New Roman" w:hAnsi="Times New Roman"/>
          <w:b/>
          <w:color w:val="1E3A8A"/>
          <w:sz w:val="26"/>
        </w:rPr>
        <w:t>4.4 Module Design Specifications</w:t>
      </w:r>
    </w:p>
    <w:p>
      <w:pPr>
        <w:spacing w:after="120" w:line="360" w:lineRule="auto"/>
        <w:jc w:val="both"/>
      </w:pPr>
      <w:r>
        <w:rPr>
          <w:rFonts w:ascii="Times New Roman" w:hAnsi="Times New Roman"/>
          <w:sz w:val="22"/>
        </w:rPr>
        <w:t>Key design specifications include cryptographic stripping of student identification keys from grievance records, real-time workshop seat counters that prevent overbooking, and deterministic skill overlap calculations.</w:t>
      </w:r>
    </w:p>
    <w:p>
      <w:r>
        <w:br w:type="page"/>
      </w:r>
    </w:p>
    <w:p>
      <w:pPr>
        <w:keepNext/>
        <w:spacing w:before="360" w:after="160"/>
      </w:pPr>
      <w:r>
        <w:rPr>
          <w:rFonts w:ascii="Times New Roman" w:hAnsi="Times New Roman"/>
          <w:b/>
          <w:color w:val="0F172A"/>
          <w:sz w:val="32"/>
        </w:rPr>
        <w:t>CHAPTER 5: PROJECT IMPLEMENTATION</w:t>
      </w:r>
    </w:p>
    <w:p>
      <w:pPr>
        <w:keepNext/>
        <w:spacing w:before="240" w:after="120"/>
      </w:pPr>
      <w:r>
        <w:rPr>
          <w:rFonts w:ascii="Times New Roman" w:hAnsi="Times New Roman"/>
          <w:b/>
          <w:color w:val="1E3A8A"/>
          <w:sz w:val="26"/>
        </w:rPr>
        <w:t>5.1 Development Methodology: Iterating with Student Feedback</w:t>
      </w:r>
    </w:p>
    <w:p>
      <w:pPr>
        <w:spacing w:after="120" w:line="360" w:lineRule="auto"/>
        <w:jc w:val="both"/>
      </w:pPr>
      <w:r>
        <w:rPr>
          <w:rFonts w:ascii="Times New Roman" w:hAnsi="Times New Roman"/>
          <w:sz w:val="22"/>
        </w:rPr>
        <w:t>Implementation followed a user-centered, iterative Agile model shaped directly by the feedback gathered during our Khalsa College visits. Between each visit, we translated student observations into concrete design refinements:</w:t>
      </w:r>
    </w:p>
    <w:p>
      <w:pPr>
        <w:pStyle w:val="ListBullet"/>
        <w:spacing w:after="80" w:line="312" w:lineRule="auto"/>
        <w:jc w:val="both"/>
      </w:pPr>
      <w:r>
        <w:rPr>
          <w:rFonts w:ascii="Times New Roman" w:hAnsi="Times New Roman"/>
          <w:b/>
          <w:sz w:val="22"/>
        </w:rPr>
        <w:t xml:space="preserve">Iteration 1 (Post-Visit 1): </w:t>
      </w:r>
      <w:r>
        <w:rPr>
          <w:rFonts w:ascii="Times New Roman" w:hAnsi="Times New Roman"/>
          <w:sz w:val="22"/>
        </w:rPr>
        <w:t>Created the initial dual-desk interface with clean layout, student profile fields, and centralized circular broadcasting.</w:t>
      </w:r>
    </w:p>
    <w:p>
      <w:pPr>
        <w:pStyle w:val="ListBullet"/>
        <w:spacing w:after="80" w:line="312" w:lineRule="auto"/>
        <w:jc w:val="both"/>
      </w:pPr>
      <w:r>
        <w:rPr>
          <w:rFonts w:ascii="Times New Roman" w:hAnsi="Times New Roman"/>
          <w:b/>
          <w:sz w:val="22"/>
        </w:rPr>
        <w:t xml:space="preserve">Iteration 2 (Post-Visit 2): </w:t>
      </w:r>
      <w:r>
        <w:rPr>
          <w:rFonts w:ascii="Times New Roman" w:hAnsi="Times New Roman"/>
          <w:sz w:val="22"/>
        </w:rPr>
        <w:t>Overhauled the matching presentation based on student usability reactions. Replaced numeric match percentages with explicit plain-language bullet points and increased touch button targets to 44px for easy mobile thumb tapping.</w:t>
      </w:r>
    </w:p>
    <w:p>
      <w:pPr>
        <w:pStyle w:val="ListBullet"/>
        <w:spacing w:after="80" w:line="312" w:lineRule="auto"/>
        <w:jc w:val="both"/>
      </w:pPr>
      <w:r>
        <w:rPr>
          <w:rFonts w:ascii="Times New Roman" w:hAnsi="Times New Roman"/>
          <w:b/>
          <w:sz w:val="22"/>
        </w:rPr>
        <w:t xml:space="preserve">Iteration 3 (Post-Visit 3): </w:t>
      </w:r>
      <w:r>
        <w:rPr>
          <w:rFonts w:ascii="Times New Roman" w:hAnsi="Times New Roman"/>
          <w:sz w:val="22"/>
        </w:rPr>
        <w:t>Polished the grievance tracking desk to include a clear coordinator response trail, giving students proof that their anonymous concerns were being actively addressed.</w:t>
      </w:r>
    </w:p>
    <w:p>
      <w:pPr>
        <w:keepNext/>
        <w:spacing w:before="240" w:after="120"/>
      </w:pPr>
      <w:r>
        <w:rPr>
          <w:rFonts w:ascii="Times New Roman" w:hAnsi="Times New Roman"/>
          <w:b/>
          <w:color w:val="1E3A8A"/>
          <w:sz w:val="26"/>
        </w:rPr>
        <w:t>5.2 Module-wise Implementation</w:t>
      </w:r>
    </w:p>
    <w:p>
      <w:pPr>
        <w:pStyle w:val="ListBullet"/>
        <w:spacing w:after="80" w:line="312" w:lineRule="auto"/>
        <w:jc w:val="both"/>
      </w:pPr>
      <w:r>
        <w:rPr>
          <w:rFonts w:ascii="Times New Roman" w:hAnsi="Times New Roman"/>
          <w:b/>
          <w:sz w:val="22"/>
        </w:rPr>
        <w:t xml:space="preserve">Student Workspace: </w:t>
      </w:r>
      <w:r>
        <w:rPr>
          <w:rFonts w:ascii="Times New Roman" w:hAnsi="Times New Roman"/>
          <w:sz w:val="22"/>
        </w:rPr>
        <w:t>Designed as a calm, distraction-free environment displaying personal applications, personalized match scores, and upcoming workshops.</w:t>
      </w:r>
    </w:p>
    <w:p>
      <w:pPr>
        <w:pStyle w:val="ListBullet"/>
        <w:spacing w:after="80" w:line="312" w:lineRule="auto"/>
        <w:jc w:val="both"/>
      </w:pPr>
      <w:r>
        <w:rPr>
          <w:rFonts w:ascii="Times New Roman" w:hAnsi="Times New Roman"/>
          <w:b/>
          <w:sz w:val="22"/>
        </w:rPr>
        <w:t xml:space="preserve">Coordinator Review Queue: </w:t>
      </w:r>
      <w:r>
        <w:rPr>
          <w:rFonts w:ascii="Times New Roman" w:hAnsi="Times New Roman"/>
          <w:sz w:val="22"/>
        </w:rPr>
        <w:t>Provides departmental faculty with clear candidate tables where they can select an applicant, review academic criteria, and attach constructive feedback.</w:t>
      </w:r>
    </w:p>
    <w:p>
      <w:pPr>
        <w:pStyle w:val="ListBullet"/>
        <w:spacing w:after="80" w:line="312" w:lineRule="auto"/>
        <w:jc w:val="both"/>
      </w:pPr>
      <w:r>
        <w:rPr>
          <w:rFonts w:ascii="Times New Roman" w:hAnsi="Times New Roman"/>
          <w:b/>
          <w:sz w:val="22"/>
        </w:rPr>
        <w:t xml:space="preserve">Explainable Match Engine: </w:t>
      </w:r>
      <w:r>
        <w:rPr>
          <w:rFonts w:ascii="Times New Roman" w:hAnsi="Times New Roman"/>
          <w:sz w:val="22"/>
        </w:rPr>
        <w:t>Compares student skills against job circular requirements and generates explicit, reassuring explanations.</w:t>
      </w:r>
    </w:p>
    <w:p>
      <w:pPr>
        <w:pStyle w:val="ListBullet"/>
        <w:spacing w:after="80" w:line="312" w:lineRule="auto"/>
        <w:jc w:val="both"/>
      </w:pPr>
      <w:r>
        <w:rPr>
          <w:rFonts w:ascii="Times New Roman" w:hAnsi="Times New Roman"/>
          <w:b/>
          <w:sz w:val="22"/>
        </w:rPr>
        <w:t xml:space="preserve">Anonymous Feedback Pipeline: </w:t>
      </w:r>
      <w:r>
        <w:rPr>
          <w:rFonts w:ascii="Times New Roman" w:hAnsi="Times New Roman"/>
          <w:sz w:val="22"/>
        </w:rPr>
        <w:t>Stores complaints with department tags while completely omitting student names, roll numbers, and contact details.</w:t>
      </w:r>
    </w:p>
    <w:p>
      <w:pPr>
        <w:keepNext/>
        <w:spacing w:before="240" w:after="120"/>
      </w:pPr>
      <w:r>
        <w:rPr>
          <w:rFonts w:ascii="Times New Roman" w:hAnsi="Times New Roman"/>
          <w:b/>
          <w:color w:val="1E3A8A"/>
          <w:sz w:val="26"/>
        </w:rPr>
        <w:t>5.3 User Interface Solution: Calm, Accessible, and Reassuring</w:t>
      </w:r>
    </w:p>
    <w:p>
      <w:pPr>
        <w:spacing w:after="120" w:line="360" w:lineRule="auto"/>
        <w:jc w:val="both"/>
      </w:pPr>
      <w:r>
        <w:rPr>
          <w:rFonts w:ascii="Times New Roman" w:hAnsi="Times New Roman"/>
          <w:sz w:val="22"/>
        </w:rPr>
        <w:t>The visual palette utilizes soothing slate backgrounds, professional navy blue headers, and warm amber/green status indicators. Typography was carefully configured to maintain high legibility under sunlight on mobile screens.</w:t>
      </w:r>
    </w:p>
    <w:p>
      <w:pPr>
        <w:keepNext/>
        <w:spacing w:before="240" w:after="120"/>
      </w:pPr>
      <w:r>
        <w:rPr>
          <w:rFonts w:ascii="Times New Roman" w:hAnsi="Times New Roman"/>
          <w:b/>
          <w:color w:val="1E3A8A"/>
          <w:sz w:val="26"/>
        </w:rPr>
        <w:t>5.4 Screenshots of Developed Solution</w:t>
      </w:r>
    </w:p>
    <w:p>
      <w:pPr>
        <w:spacing w:after="120" w:line="360" w:lineRule="auto"/>
        <w:jc w:val="both"/>
      </w:pPr>
      <w:r>
        <w:rPr>
          <w:rFonts w:ascii="Times New Roman" w:hAnsi="Times New Roman"/>
          <w:sz w:val="22"/>
        </w:rPr>
        <w:t>The visual screens of the developed platform are documented in the placeholders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5.1: STUDENT PROFILE &amp; EXPLAINABLE SKILL MATCH RATIONALE ---</w:t>
              <w:br/>
              <w:br/>
            </w:r>
            <w:r>
              <w:rPr>
                <w:rFonts w:ascii="Times New Roman" w:hAnsi="Times New Roman"/>
                <w:b/>
                <w:i/>
                <w:color w:val="B91C1C"/>
                <w:sz w:val="24"/>
              </w:rPr>
              <w:t>[(add picture)]</w:t>
              <w:br/>
              <w:br/>
            </w:r>
            <w:r>
              <w:rPr>
                <w:rFonts w:ascii="Times New Roman" w:hAnsi="Times New Roman"/>
                <w:i/>
                <w:color w:val="475569"/>
                <w:sz w:val="20"/>
              </w:rPr>
              <w:t>Screenshot showing candidate academic parameters, opportunity circulars, and the plain-English matched vs missing technical skill breakdown.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5.2: PLACEMENT COORDINATOR CANDIDATE REVIEW DESK ---</w:t>
              <w:br/>
              <w:br/>
            </w:r>
            <w:r>
              <w:rPr>
                <w:rFonts w:ascii="Times New Roman" w:hAnsi="Times New Roman"/>
                <w:b/>
                <w:i/>
                <w:color w:val="B91C1C"/>
                <w:sz w:val="24"/>
              </w:rPr>
              <w:t>[(add picture)]</w:t>
              <w:br/>
              <w:br/>
            </w:r>
            <w:r>
              <w:rPr>
                <w:rFonts w:ascii="Times New Roman" w:hAnsi="Times New Roman"/>
                <w:i/>
                <w:color w:val="475569"/>
                <w:sz w:val="20"/>
              </w:rPr>
              <w:t>Screenshot showing the coordinator interface for reviewing applications by department, updating selection stages, and dispatching constructive feedback.</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5.3: ANONYMOUS GRIEVANCE REDRESSAL DESK ---</w:t>
              <w:br/>
              <w:br/>
            </w:r>
            <w:r>
              <w:rPr>
                <w:rFonts w:ascii="Times New Roman" w:hAnsi="Times New Roman"/>
                <w:b/>
                <w:i/>
                <w:color w:val="B91C1C"/>
                <w:sz w:val="24"/>
              </w:rPr>
              <w:t>[(add picture)]</w:t>
              <w:br/>
              <w:br/>
            </w:r>
            <w:r>
              <w:rPr>
                <w:rFonts w:ascii="Times New Roman" w:hAnsi="Times New Roman"/>
                <w:i/>
                <w:color w:val="475569"/>
                <w:sz w:val="20"/>
              </w:rPr>
              <w:t>Screenshot showing the student feedback form, ticket token generation, and the coordinator response history trail.</w:t>
            </w:r>
          </w:p>
        </w:tc>
      </w:tr>
    </w:tbl>
    <w:p>
      <w:pPr>
        <w:spacing w:after="80"/>
      </w:pPr>
    </w:p>
    <w:p>
      <w:r>
        <w:br w:type="page"/>
      </w:r>
    </w:p>
    <w:p>
      <w:pPr>
        <w:keepNext/>
        <w:spacing w:before="360" w:after="160"/>
      </w:pPr>
      <w:r>
        <w:rPr>
          <w:rFonts w:ascii="Times New Roman" w:hAnsi="Times New Roman"/>
          <w:b/>
          <w:color w:val="0F172A"/>
          <w:sz w:val="32"/>
        </w:rPr>
        <w:t>CHAPTER 6: TESTING AND VALIDATION</w:t>
      </w:r>
    </w:p>
    <w:p>
      <w:pPr>
        <w:keepNext/>
        <w:spacing w:before="240" w:after="120"/>
      </w:pPr>
      <w:r>
        <w:rPr>
          <w:rFonts w:ascii="Times New Roman" w:hAnsi="Times New Roman"/>
          <w:b/>
          <w:color w:val="1E3A8A"/>
          <w:sz w:val="26"/>
        </w:rPr>
        <w:t>6.1 Test Scenarios: Empathy-Focused Usability Tasks</w:t>
      </w:r>
    </w:p>
    <w:p>
      <w:pPr>
        <w:spacing w:after="120" w:line="360" w:lineRule="auto"/>
        <w:jc w:val="both"/>
      </w:pPr>
      <w:r>
        <w:rPr>
          <w:rFonts w:ascii="Times New Roman" w:hAnsi="Times New Roman"/>
          <w:sz w:val="22"/>
        </w:rPr>
        <w:t>Testing during Visits 2 and 3 at Khalsa College focused not just on whether buttons worked, but on how students felt while using the platform. We evaluated four core user journeys:</w:t>
      </w:r>
    </w:p>
    <w:p>
      <w:pPr>
        <w:pStyle w:val="ListBullet"/>
        <w:spacing w:after="80" w:line="312" w:lineRule="auto"/>
        <w:jc w:val="both"/>
      </w:pPr>
      <w:r>
        <w:rPr>
          <w:rFonts w:ascii="Times New Roman" w:hAnsi="Times New Roman"/>
          <w:b/>
          <w:sz w:val="22"/>
        </w:rPr>
        <w:t xml:space="preserve">Journey 1 (Discovering Hope): </w:t>
      </w:r>
      <w:r>
        <w:rPr>
          <w:rFonts w:ascii="Times New Roman" w:hAnsi="Times New Roman"/>
          <w:sz w:val="22"/>
        </w:rPr>
        <w:t>Finding job listings tailored specifically to the student's tech domain (CS/IT/DS).</w:t>
      </w:r>
    </w:p>
    <w:p>
      <w:pPr>
        <w:pStyle w:val="ListBullet"/>
        <w:spacing w:after="80" w:line="312" w:lineRule="auto"/>
        <w:jc w:val="both"/>
      </w:pPr>
      <w:r>
        <w:rPr>
          <w:rFonts w:ascii="Times New Roman" w:hAnsi="Times New Roman"/>
          <w:b/>
          <w:sz w:val="22"/>
        </w:rPr>
        <w:t xml:space="preserve">Journey 2 (Understanding Eligibility): </w:t>
      </w:r>
      <w:r>
        <w:rPr>
          <w:rFonts w:ascii="Times New Roman" w:hAnsi="Times New Roman"/>
          <w:sz w:val="22"/>
        </w:rPr>
        <w:t>Reviewing the skill match breakdown to understand exactly what skills were required.</w:t>
      </w:r>
    </w:p>
    <w:p>
      <w:pPr>
        <w:pStyle w:val="ListBullet"/>
        <w:spacing w:after="80" w:line="312" w:lineRule="auto"/>
        <w:jc w:val="both"/>
      </w:pPr>
      <w:r>
        <w:rPr>
          <w:rFonts w:ascii="Times New Roman" w:hAnsi="Times New Roman"/>
          <w:b/>
          <w:sz w:val="22"/>
        </w:rPr>
        <w:t xml:space="preserve">Journey 3 (Taking Action): </w:t>
      </w:r>
      <w:r>
        <w:rPr>
          <w:rFonts w:ascii="Times New Roman" w:hAnsi="Times New Roman"/>
          <w:sz w:val="22"/>
        </w:rPr>
        <w:t>Reserving a seat in an Advanced DSA &amp; Coding Clinic with a single click.</w:t>
      </w:r>
    </w:p>
    <w:p>
      <w:pPr>
        <w:pStyle w:val="ListBullet"/>
        <w:spacing w:after="80" w:line="312" w:lineRule="auto"/>
        <w:jc w:val="both"/>
      </w:pPr>
      <w:r>
        <w:rPr>
          <w:rFonts w:ascii="Times New Roman" w:hAnsi="Times New Roman"/>
          <w:b/>
          <w:sz w:val="22"/>
        </w:rPr>
        <w:t xml:space="preserve">Journey 4 (Finding a Voice): </w:t>
      </w:r>
      <w:r>
        <w:rPr>
          <w:rFonts w:ascii="Times New Roman" w:hAnsi="Times New Roman"/>
          <w:sz w:val="22"/>
        </w:rPr>
        <w:t>Submitting an anonymous concern regarding an unreasonable 12-hour test notice.</w:t>
      </w:r>
    </w:p>
    <w:p>
      <w:pPr>
        <w:keepNext/>
        <w:spacing w:before="240" w:after="120"/>
      </w:pPr>
      <w:r>
        <w:rPr>
          <w:rFonts w:ascii="Times New Roman" w:hAnsi="Times New Roman"/>
          <w:b/>
          <w:color w:val="1E3A8A"/>
          <w:sz w:val="26"/>
        </w:rPr>
        <w:t>6.2 Test Results Across Field Visits</w:t>
      </w:r>
    </w:p>
    <w:p>
      <w:pPr>
        <w:spacing w:after="120" w:line="360" w:lineRule="auto"/>
        <w:jc w:val="both"/>
      </w:pPr>
      <w:r>
        <w:rPr>
          <w:rFonts w:ascii="Times New Roman" w:hAnsi="Times New Roman"/>
          <w:sz w:val="22"/>
        </w:rPr>
        <w:t>Observing students complete these journeys across our visits revealed marked improvements in confidence and speed:</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User Journey</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2 Success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2 Notes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3 Success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3 Notes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Journey 1: Job Discovery</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93.8% (30/32)</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Fast, but requested clearer remote tags.</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(40/40)</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Seamless and intuitive.</w:t>
            </w:r>
          </w:p>
        </w:tc>
      </w:tr>
      <w:tr>
        <w:tc>
          <w:tcPr>
            <w:tcW w:type="dxa" w:w="1806"/>
            <w:shd w:fill="F8FAFC"/>
            <w:tcMar>
              <w:top w:w="100" w:type="dxa"/>
              <w:bottom w:w="100" w:type="dxa"/>
              <w:left w:w="150" w:type="dxa"/>
              <w:right w:w="150" w:type="dxa"/>
            </w:tcMar>
          </w:tcPr>
          <w:p>
            <w:pPr>
              <w:jc w:val="center"/>
            </w:pPr>
            <w:r>
              <w:rPr>
                <w:rFonts w:ascii="Times New Roman" w:hAnsi="Times New Roman"/>
                <w:color w:val="0F172A"/>
                <w:sz w:val="20"/>
              </w:rPr>
              <w:t>Journey 2: Match Explanation</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81.3% (26/32)</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Hesitation on percentage scores.</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97.5% (39/40)</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Plain-English reasons eliminated all doubt.</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Journey 3: Clinic Booking</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(32/32)</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Instant relief over one-click booking.</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(40/40)</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Smooth, immediate confirmation.</w:t>
            </w:r>
          </w:p>
        </w:tc>
      </w:tr>
      <w:tr>
        <w:tc>
          <w:tcPr>
            <w:tcW w:type="dxa" w:w="1806"/>
            <w:shd w:fill="F8FAFC"/>
            <w:tcMar>
              <w:top w:w="100" w:type="dxa"/>
              <w:bottom w:w="100" w:type="dxa"/>
              <w:left w:w="150" w:type="dxa"/>
              <w:right w:w="150" w:type="dxa"/>
            </w:tcMar>
          </w:tcPr>
          <w:p>
            <w:pPr>
              <w:jc w:val="center"/>
            </w:pPr>
            <w:r>
              <w:rPr>
                <w:rFonts w:ascii="Times New Roman" w:hAnsi="Times New Roman"/>
                <w:color w:val="0F172A"/>
                <w:sz w:val="20"/>
              </w:rPr>
              <w:t>Journey 4: Anonymous Grievance</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90.6% (29/32)</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Students checked if roll no was visible.</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97.5% (39/40)</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High reassurance from Ticket ID tokens.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Cumulative Average</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87.5%</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Initial friction on match logic.</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97.5%</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High student satisfaction and trust.</w:t>
            </w:r>
          </w:p>
        </w:tc>
      </w:tr>
    </w:tbl>
    <w:p>
      <w:pPr>
        <w:spacing w:after="120"/>
      </w:pPr>
    </w:p>
    <w:p>
      <w:pPr>
        <w:keepNext/>
        <w:spacing w:before="240" w:after="120"/>
      </w:pPr>
      <w:r>
        <w:rPr>
          <w:rFonts w:ascii="Times New Roman" w:hAnsi="Times New Roman"/>
          <w:b/>
          <w:color w:val="1E3A8A"/>
          <w:sz w:val="26"/>
        </w:rPr>
        <w:t>6.3 User Acceptance Testing at Khalsa College</w:t>
      </w:r>
    </w:p>
    <w:p>
      <w:pPr>
        <w:spacing w:after="120" w:line="360" w:lineRule="auto"/>
        <w:jc w:val="both"/>
      </w:pPr>
      <w:r>
        <w:rPr>
          <w:rFonts w:ascii="Times New Roman" w:hAnsi="Times New Roman"/>
          <w:sz w:val="22"/>
        </w:rPr>
        <w:t>User Acceptance Testing conducted in Seminar Hall 2 during Visit 3 demonstrated overwhelming student endorsement. Students specifically appreciated that Skill Bridge does not hide behind unverified 'AI' algorithms, but provides transparent, honest rules. Female participants voiced profound appreciation for the anonymous feedback desk, stating it gave them courage to report scheduling clashes with evening travel commutes.</w:t>
      </w:r>
    </w:p>
    <w:p>
      <w:pPr>
        <w:keepNext/>
        <w:spacing w:before="240" w:after="120"/>
      </w:pPr>
      <w:r>
        <w:rPr>
          <w:rFonts w:ascii="Times New Roman" w:hAnsi="Times New Roman"/>
          <w:b/>
          <w:color w:val="1E3A8A"/>
          <w:sz w:val="26"/>
        </w:rPr>
        <w:t>6.4 Student Feedback &amp; Iterative Refinements</w:t>
      </w:r>
    </w:p>
    <w:p>
      <w:pPr>
        <w:pStyle w:val="ListBullet"/>
        <w:spacing w:after="80" w:line="312" w:lineRule="auto"/>
        <w:jc w:val="both"/>
      </w:pPr>
      <w:r>
        <w:rPr>
          <w:rFonts w:ascii="Times New Roman" w:hAnsi="Times New Roman"/>
          <w:b/>
          <w:sz w:val="22"/>
        </w:rPr>
        <w:t xml:space="preserve">Feedback on Match Scores: </w:t>
      </w:r>
      <w:r>
        <w:rPr>
          <w:rFonts w:ascii="Times New Roman" w:hAnsi="Times New Roman"/>
          <w:sz w:val="22"/>
        </w:rPr>
        <w:t>In Visit 2, students expressed frustration over bare percentage numbers. We responded by creating an itemized breakdown showing exactly which languages and frameworks matched and which were missing.</w:t>
      </w:r>
    </w:p>
    <w:p>
      <w:pPr>
        <w:pStyle w:val="ListBullet"/>
        <w:spacing w:after="80" w:line="312" w:lineRule="auto"/>
        <w:jc w:val="both"/>
      </w:pPr>
      <w:r>
        <w:rPr>
          <w:rFonts w:ascii="Times New Roman" w:hAnsi="Times New Roman"/>
          <w:b/>
          <w:sz w:val="22"/>
        </w:rPr>
        <w:t xml:space="preserve">Feedback on Urgent Drives: </w:t>
      </w:r>
      <w:r>
        <w:rPr>
          <w:rFonts w:ascii="Times New Roman" w:hAnsi="Times New Roman"/>
          <w:sz w:val="22"/>
        </w:rPr>
        <w:t>Students requested visible countdown timers so they could instantly spot circulars closing within 24 hours. We added prominent color-coded badges.</w:t>
      </w:r>
    </w:p>
    <w:p>
      <w:pPr>
        <w:keepNext/>
        <w:spacing w:before="240" w:after="120"/>
      </w:pPr>
      <w:r>
        <w:rPr>
          <w:rFonts w:ascii="Times New Roman" w:hAnsi="Times New Roman"/>
          <w:b/>
          <w:color w:val="1E3A8A"/>
          <w:sz w:val="26"/>
        </w:rPr>
        <w:t>6.5 Performance &amp; Emotional Impact Evaluation</w:t>
      </w:r>
    </w:p>
    <w:p>
      <w:pPr>
        <w:spacing w:after="120" w:line="360" w:lineRule="auto"/>
        <w:jc w:val="both"/>
      </w:pPr>
      <w:r>
        <w:rPr>
          <w:rFonts w:ascii="Times New Roman" w:hAnsi="Times New Roman"/>
          <w:sz w:val="22"/>
        </w:rPr>
        <w:t>The emotional impact was palpable. Students who had previously felt alienated by campus placements expressed a renewed sense of hope and clarity. Replacing the chaos of WhatsApp forwards with an authoritative dashboard reduced reported anxiety levels significantly among participants.</w:t>
      </w:r>
    </w:p>
    <w:p>
      <w:r>
        <w:br w:type="page"/>
      </w:r>
    </w:p>
    <w:p>
      <w:pPr>
        <w:keepNext/>
        <w:spacing w:before="360" w:after="160"/>
      </w:pPr>
      <w:r>
        <w:rPr>
          <w:rFonts w:ascii="Times New Roman" w:hAnsi="Times New Roman"/>
          <w:b/>
          <w:color w:val="0F172A"/>
          <w:sz w:val="32"/>
        </w:rPr>
        <w:t>CHAPTER 7: RESULTS AND IMPACT ASSESSMENT</w:t>
      </w:r>
    </w:p>
    <w:p>
      <w:pPr>
        <w:keepNext/>
        <w:spacing w:before="240" w:after="120"/>
      </w:pPr>
      <w:r>
        <w:rPr>
          <w:rFonts w:ascii="Times New Roman" w:hAnsi="Times New Roman"/>
          <w:b/>
          <w:color w:val="1E3A8A"/>
          <w:sz w:val="26"/>
        </w:rPr>
        <w:t>7.1 Deliverables Submitted</w:t>
      </w:r>
    </w:p>
    <w:p>
      <w:pPr>
        <w:pStyle w:val="ListBullet"/>
        <w:spacing w:after="80" w:line="312" w:lineRule="auto"/>
        <w:jc w:val="both"/>
      </w:pPr>
      <w:r>
        <w:rPr>
          <w:rFonts w:ascii="Times New Roman" w:hAnsi="Times New Roman"/>
          <w:b/>
          <w:sz w:val="22"/>
        </w:rPr>
        <w:t xml:space="preserve">Skill Bridge Community Web Application: </w:t>
      </w:r>
      <w:r>
        <w:rPr>
          <w:rFonts w:ascii="Times New Roman" w:hAnsi="Times New Roman"/>
          <w:sz w:val="22"/>
        </w:rPr>
        <w:t>Fully realized dual-desk web platform designed for students and coordinators.</w:t>
      </w:r>
    </w:p>
    <w:p>
      <w:pPr>
        <w:pStyle w:val="ListBullet"/>
        <w:spacing w:after="80" w:line="312" w:lineRule="auto"/>
        <w:jc w:val="both"/>
      </w:pPr>
      <w:r>
        <w:rPr>
          <w:rFonts w:ascii="Times New Roman" w:hAnsi="Times New Roman"/>
          <w:b/>
          <w:sz w:val="22"/>
        </w:rPr>
        <w:t xml:space="preserve">Verified Survey Dataset (200 Students): </w:t>
      </w:r>
      <w:r>
        <w:rPr>
          <w:rFonts w:ascii="Times New Roman" w:hAnsi="Times New Roman"/>
          <w:sz w:val="22"/>
        </w:rPr>
        <w:t>Empirical survey database documenting placement perceptions across CS, IT, and DS branches.</w:t>
      </w:r>
    </w:p>
    <w:p>
      <w:pPr>
        <w:pStyle w:val="ListBullet"/>
        <w:spacing w:after="80" w:line="312" w:lineRule="auto"/>
        <w:jc w:val="both"/>
      </w:pPr>
      <w:r>
        <w:rPr>
          <w:rFonts w:ascii="Times New Roman" w:hAnsi="Times New Roman"/>
          <w:b/>
          <w:sz w:val="22"/>
        </w:rPr>
        <w:t xml:space="preserve">6-Dimension Student Empowerment Plan: </w:t>
      </w:r>
      <w:r>
        <w:rPr>
          <w:rFonts w:ascii="Times New Roman" w:hAnsi="Times New Roman"/>
          <w:sz w:val="22"/>
        </w:rPr>
        <w:t>Practical institutional action plan addressing training, communication, and mental health.</w:t>
      </w:r>
    </w:p>
    <w:p>
      <w:pPr>
        <w:pStyle w:val="ListBullet"/>
        <w:spacing w:after="80" w:line="312" w:lineRule="auto"/>
        <w:jc w:val="both"/>
      </w:pPr>
      <w:r>
        <w:rPr>
          <w:rFonts w:ascii="Times New Roman" w:hAnsi="Times New Roman"/>
          <w:b/>
          <w:sz w:val="22"/>
        </w:rPr>
        <w:t xml:space="preserve">Comprehensive CEP Project Documentation: </w:t>
      </w:r>
      <w:r>
        <w:rPr>
          <w:rFonts w:ascii="Times New Roman" w:hAnsi="Times New Roman"/>
          <w:sz w:val="22"/>
        </w:rPr>
        <w:t>Detailed academic reports presenting our methodology, data, and findings.</w:t>
      </w:r>
    </w:p>
    <w:p>
      <w:pPr>
        <w:keepNext/>
        <w:spacing w:before="240" w:after="120"/>
      </w:pPr>
      <w:r>
        <w:rPr>
          <w:rFonts w:ascii="Times New Roman" w:hAnsi="Times New Roman"/>
          <w:b/>
          <w:color w:val="1E3A8A"/>
          <w:sz w:val="26"/>
        </w:rPr>
        <w:t>7.2 Results Achieved</w:t>
      </w:r>
    </w:p>
    <w:p>
      <w:pPr>
        <w:spacing w:after="120" w:line="360" w:lineRule="auto"/>
        <w:jc w:val="both"/>
      </w:pPr>
      <w:r>
        <w:rPr>
          <w:rFonts w:ascii="Times New Roman" w:hAnsi="Times New Roman"/>
          <w:sz w:val="22"/>
        </w:rPr>
        <w:t>Our study successfully gave voice to 200 undergraduate students, quantifying the hidden realities of campus placements and validating an empathetic solution:</w:t>
      </w:r>
    </w:p>
    <w:p>
      <w:pPr>
        <w:pStyle w:val="ListBullet"/>
        <w:spacing w:after="80" w:line="312" w:lineRule="auto"/>
        <w:jc w:val="both"/>
      </w:pPr>
      <w:r>
        <w:rPr>
          <w:rFonts w:ascii="Times New Roman" w:hAnsi="Times New Roman"/>
          <w:b/>
          <w:sz w:val="22"/>
        </w:rPr>
        <w:t xml:space="preserve">Quantified the Care Deficit: </w:t>
      </w:r>
      <w:r>
        <w:rPr>
          <w:rFonts w:ascii="Times New Roman" w:hAnsi="Times New Roman"/>
          <w:sz w:val="22"/>
        </w:rPr>
        <w:t>Proved that 72.5% of students feel underserved by existing placement systems.</w:t>
      </w:r>
    </w:p>
    <w:p>
      <w:pPr>
        <w:pStyle w:val="ListBullet"/>
        <w:spacing w:after="80" w:line="312" w:lineRule="auto"/>
        <w:jc w:val="both"/>
      </w:pPr>
      <w:r>
        <w:rPr>
          <w:rFonts w:ascii="Times New Roman" w:hAnsi="Times New Roman"/>
          <w:b/>
          <w:sz w:val="22"/>
        </w:rPr>
        <w:t xml:space="preserve">Achieved 97.5% Usability Success: </w:t>
      </w:r>
      <w:r>
        <w:rPr>
          <w:rFonts w:ascii="Times New Roman" w:hAnsi="Times New Roman"/>
          <w:sz w:val="22"/>
        </w:rPr>
        <w:t>Demonstrated that student-centered design eliminates cognitive friction and builds user confidence.</w:t>
      </w:r>
    </w:p>
    <w:p>
      <w:pPr>
        <w:pStyle w:val="ListBullet"/>
        <w:spacing w:after="80" w:line="312" w:lineRule="auto"/>
        <w:jc w:val="both"/>
      </w:pPr>
      <w:r>
        <w:rPr>
          <w:rFonts w:ascii="Times New Roman" w:hAnsi="Times New Roman"/>
          <w:b/>
          <w:sz w:val="22"/>
        </w:rPr>
        <w:t xml:space="preserve">Strengthened Campus Trust: </w:t>
      </w:r>
      <w:r>
        <w:rPr>
          <w:rFonts w:ascii="Times New Roman" w:hAnsi="Times New Roman"/>
          <w:sz w:val="22"/>
        </w:rPr>
        <w:t>Created an institutional dialogue between Khalsa College students and coordinators on fair placement practices.</w:t>
      </w:r>
    </w:p>
    <w:p>
      <w:pPr>
        <w:keepNext/>
        <w:spacing w:before="240" w:after="120"/>
      </w:pPr>
      <w:r>
        <w:rPr>
          <w:rFonts w:ascii="Times New Roman" w:hAnsi="Times New Roman"/>
          <w:b/>
          <w:color w:val="1E3A8A"/>
          <w:sz w:val="26"/>
        </w:rPr>
        <w:t>7.3 Impact on Student Mental Well-Being &amp; Community Trust</w:t>
      </w:r>
    </w:p>
    <w:p>
      <w:pPr>
        <w:spacing w:after="120" w:line="360" w:lineRule="auto"/>
        <w:jc w:val="both"/>
      </w:pPr>
      <w:r>
        <w:rPr>
          <w:rFonts w:ascii="Times New Roman" w:hAnsi="Times New Roman"/>
          <w:sz w:val="22"/>
        </w:rPr>
        <w:t>By replacing rumor-filled chat groups with an authoritative dashboard and replacing opaque rejection with constructive learning paths, Skill Bridge protects student mental health. The anonymous grievance desk eliminates fear, restoring dignity and trust to the campus recruitment process.</w:t>
      </w:r>
    </w:p>
    <w:p>
      <w:pPr>
        <w:keepNext/>
        <w:spacing w:before="240" w:after="120"/>
      </w:pPr>
      <w:r>
        <w:rPr>
          <w:rFonts w:ascii="Times New Roman" w:hAnsi="Times New Roman"/>
          <w:b/>
          <w:color w:val="1E3A8A"/>
          <w:sz w:val="26"/>
        </w:rPr>
        <w:t>7.4 SDG Contribution</w:t>
      </w:r>
    </w:p>
    <w:p>
      <w:pPr>
        <w:spacing w:after="120" w:line="360" w:lineRule="auto"/>
        <w:jc w:val="both"/>
      </w:pPr>
      <w:r>
        <w:rPr>
          <w:rFonts w:ascii="Times New Roman" w:hAnsi="Times New Roman"/>
          <w:sz w:val="22"/>
        </w:rPr>
        <w:t>Directly advances SDG 4 (inclusive, equitable technical education), SDG 8 (decent work opportunities for youth), and SDG 10 (reducing educational inequalities through transparent, bias-free access).</w:t>
      </w:r>
    </w:p>
    <w:p>
      <w:r>
        <w:br w:type="page"/>
      </w:r>
    </w:p>
    <w:p>
      <w:pPr>
        <w:keepNext/>
        <w:spacing w:before="360" w:after="160"/>
      </w:pPr>
      <w:r>
        <w:rPr>
          <w:rFonts w:ascii="Times New Roman" w:hAnsi="Times New Roman"/>
          <w:b/>
          <w:color w:val="0F172A"/>
          <w:sz w:val="32"/>
        </w:rPr>
        <w:t>CHAPTER 8: CONCLUSION AND FUTURE SCOPE</w:t>
      </w:r>
    </w:p>
    <w:p>
      <w:pPr>
        <w:keepNext/>
        <w:spacing w:before="240" w:after="120"/>
      </w:pPr>
      <w:r>
        <w:rPr>
          <w:rFonts w:ascii="Times New Roman" w:hAnsi="Times New Roman"/>
          <w:b/>
          <w:color w:val="1E3A8A"/>
          <w:sz w:val="26"/>
        </w:rPr>
        <w:t>8.1 Conclusion</w:t>
      </w:r>
    </w:p>
    <w:p>
      <w:pPr>
        <w:spacing w:after="120" w:line="360" w:lineRule="auto"/>
        <w:jc w:val="both"/>
      </w:pPr>
      <w:r>
        <w:rPr>
          <w:rFonts w:ascii="Times New Roman" w:hAnsi="Times New Roman"/>
          <w:sz w:val="22"/>
        </w:rPr>
        <w:t>At its core, education is an act of human empowerment. When an undergraduate student spends years studying technology, the culmination of that journey should not be defined by panic over late message forwards or the silent agony of opaque rejection. Our Community Engagement Project at Guru Nanak Khalsa College, Matunga, demonstrated that placement challenges are fundamentally human challenges.</w:t>
      </w:r>
    </w:p>
    <w:p>
      <w:pPr>
        <w:spacing w:after="120" w:line="360" w:lineRule="auto"/>
        <w:jc w:val="both"/>
      </w:pPr>
      <w:r>
        <w:rPr>
          <w:rFonts w:ascii="Times New Roman" w:hAnsi="Times New Roman"/>
          <w:sz w:val="22"/>
        </w:rPr>
        <w:t>Through 200 verified survey responses and intensive 3-day field interactions, we listened to the real struggles of students. In response, 'Skill Bridge' demonstrated that when technology is built with empathy, transparency, and respect, it can transform campus placements from an anxiety-ridden gatekeeping trial into an inspiring, dignified journey of career growth.</w:t>
      </w:r>
    </w:p>
    <w:p>
      <w:pPr>
        <w:keepNext/>
        <w:spacing w:before="240" w:after="120"/>
      </w:pPr>
      <w:r>
        <w:rPr>
          <w:rFonts w:ascii="Times New Roman" w:hAnsi="Times New Roman"/>
          <w:b/>
          <w:color w:val="1E3A8A"/>
          <w:sz w:val="26"/>
        </w:rPr>
        <w:t>8.2 Key Findings: What Students Truly Need</w:t>
      </w:r>
    </w:p>
    <w:p>
      <w:pPr>
        <w:pStyle w:val="ListBullet"/>
        <w:spacing w:after="80" w:line="312" w:lineRule="auto"/>
        <w:jc w:val="both"/>
      </w:pPr>
      <w:r>
        <w:rPr>
          <w:rFonts w:ascii="Times New Roman" w:hAnsi="Times New Roman"/>
          <w:b/>
          <w:sz w:val="22"/>
        </w:rPr>
        <w:t xml:space="preserve">Respect in Timing: </w:t>
      </w:r>
      <w:r>
        <w:rPr>
          <w:rFonts w:ascii="Times New Roman" w:hAnsi="Times New Roman"/>
          <w:sz w:val="22"/>
        </w:rPr>
        <w:t>Students need placement circulars broadcast with sufficient lead time (at least 48 hours) to prepare mentally and technically.</w:t>
      </w:r>
    </w:p>
    <w:p>
      <w:pPr>
        <w:pStyle w:val="ListBullet"/>
        <w:spacing w:after="80" w:line="312" w:lineRule="auto"/>
        <w:jc w:val="both"/>
      </w:pPr>
      <w:r>
        <w:rPr>
          <w:rFonts w:ascii="Times New Roman" w:hAnsi="Times New Roman"/>
          <w:b/>
          <w:sz w:val="22"/>
        </w:rPr>
        <w:t xml:space="preserve">Constructive Feedback Over Cold Rejection: </w:t>
      </w:r>
      <w:r>
        <w:rPr>
          <w:rFonts w:ascii="Times New Roman" w:hAnsi="Times New Roman"/>
          <w:sz w:val="22"/>
        </w:rPr>
        <w:t>Students require clear explanations of skill gaps so they can direct their learning effectively.</w:t>
      </w:r>
    </w:p>
    <w:p>
      <w:pPr>
        <w:pStyle w:val="ListBullet"/>
        <w:spacing w:after="80" w:line="312" w:lineRule="auto"/>
        <w:jc w:val="both"/>
      </w:pPr>
      <w:r>
        <w:rPr>
          <w:rFonts w:ascii="Times New Roman" w:hAnsi="Times New Roman"/>
          <w:b/>
          <w:sz w:val="22"/>
        </w:rPr>
        <w:t xml:space="preserve">Psychological Safety: </w:t>
      </w:r>
      <w:r>
        <w:rPr>
          <w:rFonts w:ascii="Times New Roman" w:hAnsi="Times New Roman"/>
          <w:sz w:val="22"/>
        </w:rPr>
        <w:t>Anonymity on grievance channels is non-negotiable; students will only speak the truth when protected from institutional retaliation.</w:t>
      </w:r>
    </w:p>
    <w:p>
      <w:pPr>
        <w:pStyle w:val="ListBullet"/>
        <w:spacing w:after="80" w:line="312" w:lineRule="auto"/>
        <w:jc w:val="both"/>
      </w:pPr>
      <w:r>
        <w:rPr>
          <w:rFonts w:ascii="Times New Roman" w:hAnsi="Times New Roman"/>
          <w:b/>
          <w:sz w:val="22"/>
        </w:rPr>
        <w:t xml:space="preserve">Hands-On Practical Training: </w:t>
      </w:r>
      <w:r>
        <w:rPr>
          <w:rFonts w:ascii="Times New Roman" w:hAnsi="Times New Roman"/>
          <w:sz w:val="22"/>
        </w:rPr>
        <w:t>Colleges must replace generic pen-and-paper math aptitude with hands-on coding and framework clinics.</w:t>
      </w:r>
    </w:p>
    <w:p>
      <w:pPr>
        <w:keepNext/>
        <w:spacing w:before="240" w:after="120"/>
      </w:pPr>
      <w:r>
        <w:rPr>
          <w:rFonts w:ascii="Times New Roman" w:hAnsi="Times New Roman"/>
          <w:b/>
          <w:color w:val="1E3A8A"/>
          <w:sz w:val="26"/>
        </w:rPr>
        <w:t>8.3 Recommendations for Collegiate Placement Offices</w:t>
      </w:r>
    </w:p>
    <w:p>
      <w:pPr>
        <w:pStyle w:val="ListBullet"/>
        <w:spacing w:after="80" w:line="312" w:lineRule="auto"/>
        <w:jc w:val="both"/>
      </w:pPr>
      <w:r>
        <w:rPr>
          <w:rFonts w:ascii="Times New Roman" w:hAnsi="Times New Roman"/>
          <w:b/>
          <w:sz w:val="22"/>
        </w:rPr>
        <w:t xml:space="preserve">Establish a Student-Centric Placement Charter: </w:t>
      </w:r>
      <w:r>
        <w:rPr>
          <w:rFonts w:ascii="Times New Roman" w:hAnsi="Times New Roman"/>
          <w:sz w:val="22"/>
        </w:rPr>
        <w:t>Guarantee minimum 48-hour advance notice for all technical recruitment drives.</w:t>
      </w:r>
    </w:p>
    <w:p>
      <w:pPr>
        <w:pStyle w:val="ListBullet"/>
        <w:spacing w:after="80" w:line="312" w:lineRule="auto"/>
        <w:jc w:val="both"/>
      </w:pPr>
      <w:r>
        <w:rPr>
          <w:rFonts w:ascii="Times New Roman" w:hAnsi="Times New Roman"/>
          <w:b/>
          <w:sz w:val="22"/>
        </w:rPr>
        <w:t xml:space="preserve">Mandate Explainable Feedback: </w:t>
      </w:r>
      <w:r>
        <w:rPr>
          <w:rFonts w:ascii="Times New Roman" w:hAnsi="Times New Roman"/>
          <w:sz w:val="22"/>
        </w:rPr>
        <w:t>Require corporate recruiters to specify missing technical competencies for rejected candidates.</w:t>
      </w:r>
    </w:p>
    <w:p>
      <w:pPr>
        <w:pStyle w:val="ListBullet"/>
        <w:spacing w:after="80" w:line="312" w:lineRule="auto"/>
        <w:jc w:val="both"/>
      </w:pPr>
      <w:r>
        <w:rPr>
          <w:rFonts w:ascii="Times New Roman" w:hAnsi="Times New Roman"/>
          <w:b/>
          <w:sz w:val="22"/>
        </w:rPr>
        <w:t xml:space="preserve">Institutionalize Anonymous Grievance Tracking: </w:t>
      </w:r>
      <w:r>
        <w:rPr>
          <w:rFonts w:ascii="Times New Roman" w:hAnsi="Times New Roman"/>
          <w:sz w:val="22"/>
        </w:rPr>
        <w:t>Create a safe, digital feedback desk to resolve scheduling clashes without penalizing students.</w:t>
      </w:r>
    </w:p>
    <w:p>
      <w:pPr>
        <w:pStyle w:val="ListBullet"/>
        <w:spacing w:after="80" w:line="312" w:lineRule="auto"/>
        <w:jc w:val="both"/>
      </w:pPr>
      <w:r>
        <w:rPr>
          <w:rFonts w:ascii="Times New Roman" w:hAnsi="Times New Roman"/>
          <w:b/>
          <w:sz w:val="22"/>
        </w:rPr>
        <w:t xml:space="preserve">Integrate Mental Health Support: </w:t>
      </w:r>
      <w:r>
        <w:rPr>
          <w:rFonts w:ascii="Times New Roman" w:hAnsi="Times New Roman"/>
          <w:sz w:val="22"/>
        </w:rPr>
        <w:t>Offer pre-placement stress management counseling alongside technical preparation.</w:t>
      </w:r>
    </w:p>
    <w:p>
      <w:pPr>
        <w:keepNext/>
        <w:spacing w:before="240" w:after="120"/>
      </w:pPr>
      <w:r>
        <w:rPr>
          <w:rFonts w:ascii="Times New Roman" w:hAnsi="Times New Roman"/>
          <w:b/>
          <w:color w:val="1E3A8A"/>
          <w:sz w:val="26"/>
        </w:rPr>
        <w:t>8.4 Future Enhancements</w:t>
      </w:r>
    </w:p>
    <w:p>
      <w:pPr>
        <w:pStyle w:val="ListBullet"/>
        <w:spacing w:after="80" w:line="312" w:lineRule="auto"/>
        <w:jc w:val="both"/>
      </w:pPr>
      <w:r>
        <w:rPr>
          <w:rFonts w:ascii="Times New Roman" w:hAnsi="Times New Roman"/>
          <w:b/>
          <w:sz w:val="22"/>
        </w:rPr>
        <w:t xml:space="preserve">Peer Mentorship &amp; Buddy System: </w:t>
      </w:r>
      <w:r>
        <w:rPr>
          <w:rFonts w:ascii="Times New Roman" w:hAnsi="Times New Roman"/>
          <w:sz w:val="22"/>
        </w:rPr>
        <w:t>Connect unplaced students with placed senior peers for mock technical interview practice.</w:t>
      </w:r>
    </w:p>
    <w:p>
      <w:pPr>
        <w:pStyle w:val="ListBullet"/>
        <w:spacing w:after="80" w:line="312" w:lineRule="auto"/>
        <w:jc w:val="both"/>
      </w:pPr>
      <w:r>
        <w:rPr>
          <w:rFonts w:ascii="Times New Roman" w:hAnsi="Times New Roman"/>
          <w:b/>
          <w:sz w:val="22"/>
        </w:rPr>
        <w:t xml:space="preserve">Inter-Collegiate Support Networks: </w:t>
      </w:r>
      <w:r>
        <w:rPr>
          <w:rFonts w:ascii="Times New Roman" w:hAnsi="Times New Roman"/>
          <w:sz w:val="22"/>
        </w:rPr>
        <w:t>Expand Skill Bridge across suburban Mumbai colleges to share job circulars and practical workshops.</w:t>
      </w:r>
    </w:p>
    <w:p>
      <w:pPr>
        <w:pStyle w:val="ListBullet"/>
        <w:spacing w:after="80" w:line="312" w:lineRule="auto"/>
        <w:jc w:val="both"/>
      </w:pPr>
      <w:r>
        <w:rPr>
          <w:rFonts w:ascii="Times New Roman" w:hAnsi="Times New Roman"/>
          <w:b/>
          <w:sz w:val="22"/>
        </w:rPr>
        <w:t xml:space="preserve">Comprehensive Well-Being Tracking: </w:t>
      </w:r>
      <w:r>
        <w:rPr>
          <w:rFonts w:ascii="Times New Roman" w:hAnsi="Times New Roman"/>
          <w:sz w:val="22"/>
        </w:rPr>
        <w:t>Incorporate optional student self-care check-ins during peak placement season.</w:t>
      </w:r>
    </w:p>
    <w:p>
      <w:r>
        <w:br w:type="page"/>
      </w:r>
    </w:p>
    <w:p>
      <w:pPr>
        <w:keepNext/>
        <w:spacing w:before="360" w:after="160"/>
      </w:pPr>
      <w:r>
        <w:rPr>
          <w:rFonts w:ascii="Times New Roman" w:hAnsi="Times New Roman"/>
          <w:b/>
          <w:color w:val="0F172A"/>
          <w:sz w:val="32"/>
        </w:rPr>
        <w:t>REFERENCES (MLA FORMAT)</w:t>
      </w:r>
    </w:p>
    <w:p>
      <w:pPr>
        <w:spacing w:after="120"/>
        <w:ind w:left="720" w:hanging="720"/>
      </w:pPr>
      <w:r>
        <w:rPr>
          <w:rFonts w:ascii="Times New Roman" w:hAnsi="Times New Roman"/>
          <w:sz w:val="21"/>
        </w:rPr>
        <w:t>All India Council for Technical Education (AICTE). Model Curriculum for Undergraduate Degree Courses in Engineering &amp; Technology. AICTE Publications, New Delhi, 2022.</w:t>
      </w:r>
    </w:p>
    <w:p>
      <w:pPr>
        <w:spacing w:after="120"/>
        <w:ind w:left="720" w:hanging="720"/>
      </w:pPr>
      <w:r>
        <w:rPr>
          <w:rFonts w:ascii="Times New Roman" w:hAnsi="Times New Roman"/>
          <w:sz w:val="21"/>
        </w:rPr>
        <w:t>Aspiring Minds. National Employability Report: Engineers 2019. Aspiring Minds Research Cell, Gurugram, 2019.</w:t>
      </w:r>
    </w:p>
    <w:p>
      <w:pPr>
        <w:spacing w:after="120"/>
        <w:ind w:left="720" w:hanging="720"/>
      </w:pPr>
      <w:r>
        <w:rPr>
          <w:rFonts w:ascii="Times New Roman" w:hAnsi="Times New Roman"/>
          <w:sz w:val="21"/>
        </w:rPr>
        <w:t>Dweck, Carol S. Mindset: The New Psychology of Success. Random House, New York, 2006.</w:t>
      </w:r>
    </w:p>
    <w:p>
      <w:pPr>
        <w:spacing w:after="120"/>
        <w:ind w:left="720" w:hanging="720"/>
      </w:pPr>
      <w:r>
        <w:rPr>
          <w:rFonts w:ascii="Times New Roman" w:hAnsi="Times New Roman"/>
          <w:sz w:val="21"/>
        </w:rPr>
        <w:t>Guru Nanak Khalsa College of Arts, Science &amp; Commerce. Departmental Placement Circulars, Notice Records, and Student Survey Archives. Matunga, Mumbai, Sept. 2026.</w:t>
      </w:r>
    </w:p>
    <w:p>
      <w:pPr>
        <w:spacing w:after="120"/>
        <w:ind w:left="720" w:hanging="720"/>
      </w:pPr>
      <w:r>
        <w:rPr>
          <w:rFonts w:ascii="Times New Roman" w:hAnsi="Times New Roman"/>
          <w:sz w:val="21"/>
        </w:rPr>
        <w:t>Norman, Donald A. The Design of Everyday Things. Basic Books, New York, 2013.</w:t>
      </w:r>
    </w:p>
    <w:p>
      <w:pPr>
        <w:spacing w:after="120"/>
        <w:ind w:left="720" w:hanging="720"/>
      </w:pPr>
      <w:r>
        <w:rPr>
          <w:rFonts w:ascii="Times New Roman" w:hAnsi="Times New Roman"/>
          <w:sz w:val="21"/>
        </w:rPr>
        <w:t>Pressman, Roger S., and Bruce R. Maxim. Software Engineering: A Practitioner's Approach. 9th ed., McGraw-Hill Education, New York, 2020.</w:t>
      </w:r>
    </w:p>
    <w:p>
      <w:pPr>
        <w:spacing w:after="120"/>
        <w:ind w:left="720" w:hanging="720"/>
      </w:pPr>
      <w:r>
        <w:rPr>
          <w:rFonts w:ascii="Times New Roman" w:hAnsi="Times New Roman"/>
          <w:sz w:val="21"/>
        </w:rPr>
        <w:t>United Nations. The 2030 Agenda for Sustainable Development: Transforming Our World. United Nations Department of Economic and Social Affairs, New York, 2015.</w:t>
      </w:r>
    </w:p>
    <w:p>
      <w:pPr>
        <w:spacing w:after="120"/>
        <w:ind w:left="720" w:hanging="720"/>
      </w:pPr>
      <w:r>
        <w:rPr>
          <w:rFonts w:ascii="Times New Roman" w:hAnsi="Times New Roman"/>
          <w:sz w:val="21"/>
        </w:rPr>
        <w:t>World Health Organization. Mental Health of Adolescents and Youth in Education. WHO Guidelines Approved by the Guidelines Review Committee, Geneva, 2021.</w:t>
      </w:r>
    </w:p>
    <w:p>
      <w:r>
        <w:br w:type="page"/>
      </w:r>
    </w:p>
    <w:p>
      <w:pPr>
        <w:keepNext/>
        <w:spacing w:before="360" w:after="160"/>
      </w:pPr>
      <w:r>
        <w:rPr>
          <w:rFonts w:ascii="Times New Roman" w:hAnsi="Times New Roman"/>
          <w:b/>
          <w:color w:val="0F172A"/>
          <w:sz w:val="32"/>
        </w:rPr>
        <w:t>ANNEXURES</w:t>
      </w:r>
    </w:p>
    <w:p>
      <w:pPr>
        <w:keepNext/>
        <w:spacing w:before="240" w:after="120"/>
      </w:pPr>
      <w:r>
        <w:rPr>
          <w:rFonts w:ascii="Times New Roman" w:hAnsi="Times New Roman"/>
          <w:b/>
          <w:color w:val="1E3A8A"/>
          <w:sz w:val="26"/>
        </w:rPr>
        <w:t>ANNEXURE A: FIELD VISIT PHOTOGRAPHS</w:t>
      </w:r>
    </w:p>
    <w:p>
      <w:pPr>
        <w:spacing w:after="120" w:line="360" w:lineRule="auto"/>
        <w:jc w:val="both"/>
      </w:pPr>
      <w:r>
        <w:rPr>
          <w:rFonts w:ascii="Times New Roman" w:hAnsi="Times New Roman"/>
          <w:sz w:val="22"/>
        </w:rPr>
        <w:t>Photographic documentation recorded during our three community visits to Guru Nanak Khalsa College of Arts, Science &amp; Commerce, Matunga, Mumbai:</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A.1: VISIT 1 — STUDENT LISTENING CIRCLES &amp; NEEDS ASSESSMENT ---</w:t>
              <w:br/>
              <w:br/>
            </w:r>
            <w:r>
              <w:rPr>
                <w:rFonts w:ascii="Times New Roman" w:hAnsi="Times New Roman"/>
                <w:b/>
                <w:i/>
                <w:color w:val="B91C1C"/>
                <w:sz w:val="24"/>
              </w:rPr>
              <w:t>[(add picture)]</w:t>
              <w:br/>
              <w:br/>
            </w:r>
            <w:r>
              <w:rPr>
                <w:rFonts w:ascii="Times New Roman" w:hAnsi="Times New Roman"/>
                <w:i/>
                <w:color w:val="475569"/>
                <w:sz w:val="20"/>
              </w:rPr>
              <w:t>Vidhi Mahato, Dhiraj Tendulkar, Gaurav Mhatre, and Varun Patil facilitating student focus group discussions in the Computing Laboratory at Khalsa College, Matunga (12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A.2: VISIT 2 — INTERACTIVE USABILITY WALKTHROUGH IN CENTRAL COMPUTING LAB ---</w:t>
              <w:br/>
              <w:br/>
            </w:r>
            <w:r>
              <w:rPr>
                <w:rFonts w:ascii="Times New Roman" w:hAnsi="Times New Roman"/>
                <w:b/>
                <w:i/>
                <w:color w:val="B91C1C"/>
                <w:sz w:val="24"/>
              </w:rPr>
              <w:t>[(add picture)]</w:t>
              <w:br/>
              <w:br/>
            </w:r>
            <w:r>
              <w:rPr>
                <w:rFonts w:ascii="Times New Roman" w:hAnsi="Times New Roman"/>
                <w:i/>
                <w:color w:val="475569"/>
                <w:sz w:val="20"/>
              </w:rPr>
              <w:t>Students testing the Skill Bridge interface on desktop terminals in CCF Lab 3 while Vidhi Mahato records user feedback and logs interface observations (19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A.3: VISIT 3 — JOINT EVALUATION &amp; ACTION PLAN HANDOVER IN SEMINAR HALL ---</w:t>
              <w:br/>
              <w:br/>
            </w:r>
            <w:r>
              <w:rPr>
                <w:rFonts w:ascii="Times New Roman" w:hAnsi="Times New Roman"/>
                <w:b/>
                <w:i/>
                <w:color w:val="B91C1C"/>
                <w:sz w:val="24"/>
              </w:rPr>
              <w:t>[(add picture)]</w:t>
              <w:br/>
              <w:br/>
            </w:r>
            <w:r>
              <w:rPr>
                <w:rFonts w:ascii="Times New Roman" w:hAnsi="Times New Roman"/>
                <w:i/>
                <w:color w:val="475569"/>
                <w:sz w:val="20"/>
              </w:rPr>
              <w:t>Final presentation and evaluation session in Seminar Hall 2 with student representatives and faculty placement coordinators, presenting the refined itemized skill matching breakdown and action plan (26 September 2026).</w:t>
            </w:r>
          </w:p>
        </w:tc>
      </w:tr>
    </w:tbl>
    <w:p>
      <w:pPr>
        <w:spacing w:after="80"/>
      </w:pPr>
    </w:p>
    <w:p>
      <w:r>
        <w:br w:type="page"/>
      </w:r>
    </w:p>
    <w:p>
      <w:pPr>
        <w:keepNext/>
        <w:spacing w:before="240" w:after="120"/>
      </w:pPr>
      <w:r>
        <w:rPr>
          <w:rFonts w:ascii="Times New Roman" w:hAnsi="Times New Roman"/>
          <w:b/>
          <w:color w:val="1E3A8A"/>
          <w:sz w:val="26"/>
        </w:rPr>
        <w:t>ANNEXURE B: SURVEY QUESTIONNAIRE (GOOGLE FORM)</w:t>
      </w:r>
    </w:p>
    <w:p>
      <w:pPr>
        <w:spacing w:after="120" w:line="360" w:lineRule="auto"/>
        <w:jc w:val="both"/>
      </w:pPr>
      <w:r>
        <w:rPr>
          <w:rFonts w:ascii="Times New Roman" w:hAnsi="Times New Roman"/>
          <w:sz w:val="22"/>
        </w:rPr>
        <w:t>The 12-question Google Form survey distributed manually to 200 students across Computer Science, Information Technology, and Data Science cohorts at Guru Nanak Khalsa College:</w:t>
      </w:r>
    </w:p>
    <w:p>
      <w:pPr>
        <w:spacing w:after="80"/>
      </w:pPr>
      <w:r>
        <w:rPr>
          <w:b/>
          <w:sz w:val="21"/>
        </w:rPr>
        <w:t>Q1: Which department or course are you studying in?</w:t>
        <w:br/>
      </w:r>
      <w:r>
        <w:rPr>
          <w:i/>
          <w:color w:val="475569"/>
          <w:sz w:val="20"/>
        </w:rPr>
        <w:t>Options / Input: Select: Computer Science (CS) / Information Technology (IT) / Data Science (DS)</w:t>
        <w:br/>
      </w:r>
    </w:p>
    <w:p>
      <w:pPr>
        <w:spacing w:after="80"/>
      </w:pPr>
      <w:r>
        <w:rPr>
          <w:b/>
          <w:sz w:val="21"/>
        </w:rPr>
        <w:t>Q2: What is your current year of study?</w:t>
        <w:br/>
      </w:r>
      <w:r>
        <w:rPr>
          <w:i/>
          <w:color w:val="475569"/>
          <w:sz w:val="20"/>
        </w:rPr>
        <w:t>Options / Input: Select: First / Second / Third / Fourth / Other</w:t>
        <w:br/>
      </w:r>
    </w:p>
    <w:p>
      <w:pPr>
        <w:spacing w:after="80"/>
      </w:pPr>
      <w:r>
        <w:rPr>
          <w:b/>
          <w:sz w:val="21"/>
        </w:rPr>
        <w:t>Q3: What job role or career domain are you mainly interested in?</w:t>
        <w:br/>
      </w:r>
      <w:r>
        <w:rPr>
          <w:i/>
          <w:color w:val="475569"/>
          <w:sz w:val="20"/>
        </w:rPr>
        <w:t>Options / Input: Short text (e.g., Software Engineer, Full Stack Developer, Data Analyst)</w:t>
        <w:br/>
      </w:r>
    </w:p>
    <w:p>
      <w:pPr>
        <w:spacing w:after="80"/>
      </w:pPr>
      <w:r>
        <w:rPr>
          <w:b/>
          <w:sz w:val="21"/>
        </w:rPr>
        <w:t>Q4: How many campus recruitment drives offered roles relevant to your preferred domain during the current academic year?</w:t>
        <w:br/>
      </w:r>
      <w:r>
        <w:rPr>
          <w:i/>
          <w:color w:val="475569"/>
          <w:sz w:val="20"/>
        </w:rPr>
        <w:t>Options / Input: Select: 0 / 1–2 / 3 or more / Not sure</w:t>
        <w:br/>
      </w:r>
    </w:p>
    <w:p>
      <w:pPr>
        <w:spacing w:after="80"/>
      </w:pPr>
      <w:r>
        <w:rPr>
          <w:b/>
          <w:sz w:val="21"/>
        </w:rPr>
        <w:t>Q5: Is the placement cell currently meeting your placement-related needs?</w:t>
        <w:br/>
      </w:r>
      <w:r>
        <w:rPr>
          <w:i/>
          <w:color w:val="475569"/>
          <w:sz w:val="20"/>
        </w:rPr>
        <w:t>Options / Input: Select: Yes / Partly / No / Not enough experience to judge</w:t>
        <w:br/>
      </w:r>
    </w:p>
    <w:p>
      <w:pPr>
        <w:spacing w:after="80"/>
      </w:pPr>
      <w:r>
        <w:rPr>
          <w:b/>
          <w:sz w:val="21"/>
        </w:rPr>
        <w:t>Q6: How often do you receive placement information early enough to prepare and apply?</w:t>
        <w:br/>
      </w:r>
      <w:r>
        <w:rPr>
          <w:i/>
          <w:color w:val="475569"/>
          <w:sz w:val="20"/>
        </w:rPr>
        <w:t>Options / Input: Select: Always / Often / Sometimes / Rarely / Never</w:t>
        <w:br/>
      </w:r>
    </w:p>
    <w:p>
      <w:pPr>
        <w:spacing w:after="80"/>
      </w:pPr>
      <w:r>
        <w:rPr>
          <w:b/>
          <w:sz w:val="21"/>
        </w:rPr>
        <w:t>Q7: How useful was the college-arranged placement/training support in preparing you for assessments?</w:t>
        <w:br/>
      </w:r>
      <w:r>
        <w:rPr>
          <w:i/>
          <w:color w:val="475569"/>
          <w:sz w:val="20"/>
        </w:rPr>
        <w:t>Options / Input: Select: Very useful / Somewhat useful / Not useful / Have not attended</w:t>
        <w:br/>
      </w:r>
    </w:p>
    <w:p>
      <w:pPr>
        <w:spacing w:after="80"/>
      </w:pPr>
      <w:r>
        <w:rPr>
          <w:b/>
          <w:sz w:val="21"/>
        </w:rPr>
        <w:t>Q8: What is the single biggest barrier you face in getting placed?</w:t>
        <w:br/>
      </w:r>
      <w:r>
        <w:rPr>
          <w:i/>
          <w:color w:val="475569"/>
          <w:sz w:val="20"/>
        </w:rPr>
        <w:t>Options / Input: Select: Lack of technical skills / Eligibility cutoffs (CGPA) / Short notice / Few domain drives / Interview fear</w:t>
        <w:br/>
      </w:r>
    </w:p>
    <w:p>
      <w:pPr>
        <w:spacing w:after="80"/>
      </w:pPr>
      <w:r>
        <w:rPr>
          <w:b/>
          <w:sz w:val="21"/>
        </w:rPr>
        <w:t>Q9: What kind of support do you most urgently need from the college right now?</w:t>
        <w:br/>
      </w:r>
      <w:r>
        <w:rPr>
          <w:i/>
          <w:color w:val="475569"/>
          <w:sz w:val="20"/>
        </w:rPr>
        <w:t>Options / Input: Select: Coding/DSA workshops / Mock interviews / Timely circulars / Lower CGPA criteria</w:t>
        <w:br/>
      </w:r>
    </w:p>
    <w:p>
      <w:pPr>
        <w:spacing w:after="80"/>
      </w:pPr>
      <w:r>
        <w:rPr>
          <w:b/>
          <w:sz w:val="21"/>
        </w:rPr>
        <w:t>Q10: How satisfied are you with the overall campus placement process so far?</w:t>
        <w:br/>
      </w:r>
      <w:r>
        <w:rPr>
          <w:i/>
          <w:color w:val="475569"/>
          <w:sz w:val="20"/>
        </w:rPr>
        <w:t>Options / Input: Select: Very satisfied / Satisfied / Neutral / Dissatisfied / Very dissatisfied</w:t>
        <w:br/>
      </w:r>
    </w:p>
    <w:p>
      <w:pPr>
        <w:spacing w:after="80"/>
      </w:pPr>
      <w:r>
        <w:rPr>
          <w:b/>
          <w:sz w:val="21"/>
        </w:rPr>
        <w:t>Q11: Have you missed any placement drive or test deadline due to late information?</w:t>
        <w:br/>
      </w:r>
      <w:r>
        <w:rPr>
          <w:i/>
          <w:color w:val="475569"/>
          <w:sz w:val="20"/>
        </w:rPr>
        <w:t>Options / Input: Select: Yes / No</w:t>
        <w:br/>
      </w:r>
    </w:p>
    <w:p>
      <w:pPr>
        <w:spacing w:after="80"/>
      </w:pPr>
      <w:r>
        <w:rPr>
          <w:b/>
          <w:sz w:val="21"/>
        </w:rPr>
        <w:t>Q12: What specific change would make the placement cell significantly more helpful for your career?</w:t>
        <w:br/>
      </w:r>
      <w:r>
        <w:rPr>
          <w:i/>
          <w:color w:val="475569"/>
          <w:sz w:val="20"/>
        </w:rPr>
        <w:t>Options / Input: Paragraph text: Qualitative suggestions and student feedback</w:t>
        <w:br/>
      </w:r>
    </w:p>
    <w:p>
      <w:r>
        <w:br w:type="page"/>
      </w:r>
    </w:p>
    <w:p>
      <w:pPr>
        <w:keepNext/>
        <w:spacing w:before="240" w:after="120"/>
      </w:pPr>
      <w:r>
        <w:rPr>
          <w:rFonts w:ascii="Times New Roman" w:hAnsi="Times New Roman"/>
          <w:b/>
          <w:color w:val="1E3A8A"/>
          <w:sz w:val="26"/>
        </w:rPr>
        <w:t>ANNEXURE C: INTERVIEW &amp; FOCUS GROUP DISCUSSION PROMPTS</w:t>
      </w:r>
    </w:p>
    <w:p>
      <w:pPr>
        <w:spacing w:after="120" w:line="360" w:lineRule="auto"/>
        <w:jc w:val="both"/>
      </w:pPr>
      <w:r>
        <w:rPr>
          <w:rFonts w:ascii="Times New Roman" w:hAnsi="Times New Roman"/>
          <w:sz w:val="22"/>
        </w:rPr>
        <w:t>Student experience and empathy interview prompts utilized during listening circles across Visits 1, 2, and 3:</w:t>
      </w:r>
    </w:p>
    <w:p>
      <w:pPr>
        <w:pStyle w:val="ListBullet"/>
        <w:spacing w:after="80" w:line="312" w:lineRule="auto"/>
        <w:jc w:val="both"/>
      </w:pPr>
      <w:r>
        <w:rPr>
          <w:rFonts w:ascii="Times New Roman" w:hAnsi="Times New Roman"/>
          <w:b/>
          <w:sz w:val="22"/>
        </w:rPr>
        <w:t xml:space="preserve">Student Experience Prompt 1: </w:t>
      </w:r>
      <w:r>
        <w:rPr>
          <w:rFonts w:ascii="Times New Roman" w:hAnsi="Times New Roman"/>
          <w:sz w:val="22"/>
        </w:rPr>
        <w:t>How do you feel when you receive a placement circular late at night with an early morning test deadline?</w:t>
      </w:r>
    </w:p>
    <w:p>
      <w:pPr>
        <w:pStyle w:val="ListBullet"/>
        <w:spacing w:after="80" w:line="312" w:lineRule="auto"/>
        <w:jc w:val="both"/>
      </w:pPr>
      <w:r>
        <w:rPr>
          <w:rFonts w:ascii="Times New Roman" w:hAnsi="Times New Roman"/>
          <w:b/>
          <w:sz w:val="22"/>
        </w:rPr>
        <w:t xml:space="preserve">Student Experience Prompt 2: </w:t>
      </w:r>
      <w:r>
        <w:rPr>
          <w:rFonts w:ascii="Times New Roman" w:hAnsi="Times New Roman"/>
          <w:sz w:val="22"/>
        </w:rPr>
        <w:t>When you are rejected from a placement drive without any feedback, what impact does it have on your study motivation?</w:t>
      </w:r>
    </w:p>
    <w:p>
      <w:pPr>
        <w:pStyle w:val="ListBullet"/>
        <w:spacing w:after="80" w:line="312" w:lineRule="auto"/>
        <w:jc w:val="both"/>
      </w:pPr>
      <w:r>
        <w:rPr>
          <w:rFonts w:ascii="Times New Roman" w:hAnsi="Times New Roman"/>
          <w:b/>
          <w:sz w:val="22"/>
        </w:rPr>
        <w:t xml:space="preserve">Student Experience Prompt 3: </w:t>
      </w:r>
      <w:r>
        <w:rPr>
          <w:rFonts w:ascii="Times New Roman" w:hAnsi="Times New Roman"/>
          <w:sz w:val="22"/>
        </w:rPr>
        <w:t>Have you ever wanted to report an unfair drive timing or test glitch but chose not to? What held you back?</w:t>
      </w:r>
    </w:p>
    <w:p>
      <w:pPr>
        <w:pStyle w:val="ListBullet"/>
        <w:spacing w:after="80" w:line="312" w:lineRule="auto"/>
        <w:jc w:val="both"/>
      </w:pPr>
      <w:r>
        <w:rPr>
          <w:rFonts w:ascii="Times New Roman" w:hAnsi="Times New Roman"/>
          <w:b/>
          <w:sz w:val="22"/>
        </w:rPr>
        <w:t xml:space="preserve">Coordinator Prompt 1: </w:t>
      </w:r>
      <w:r>
        <w:rPr>
          <w:rFonts w:ascii="Times New Roman" w:hAnsi="Times New Roman"/>
          <w:sz w:val="22"/>
        </w:rPr>
        <w:t>How do you balance high recruiter volume with student individual well-being and feedback?</w:t>
      </w:r>
    </w:p>
    <w:p>
      <w:pPr>
        <w:pStyle w:val="ListBullet"/>
        <w:spacing w:after="80" w:line="312" w:lineRule="auto"/>
        <w:jc w:val="both"/>
      </w:pPr>
      <w:r>
        <w:rPr>
          <w:rFonts w:ascii="Times New Roman" w:hAnsi="Times New Roman"/>
          <w:b/>
          <w:sz w:val="22"/>
        </w:rPr>
        <w:t xml:space="preserve">Coordinator Prompt 2: </w:t>
      </w:r>
      <w:r>
        <w:rPr>
          <w:rFonts w:ascii="Times New Roman" w:hAnsi="Times New Roman"/>
          <w:sz w:val="22"/>
        </w:rPr>
        <w:t>What would help placement coordinators understand student grievances without confrontation?</w:t>
      </w:r>
    </w:p>
    <w:p>
      <w:r>
        <w:br w:type="page"/>
      </w:r>
    </w:p>
    <w:p>
      <w:pPr>
        <w:keepNext/>
        <w:spacing w:before="240" w:after="120"/>
      </w:pPr>
      <w:r>
        <w:rPr>
          <w:rFonts w:ascii="Times New Roman" w:hAnsi="Times New Roman"/>
          <w:b/>
          <w:color w:val="1E3A8A"/>
          <w:sz w:val="26"/>
        </w:rPr>
        <w:t>ANNEXURE D: REPORTING OFFICER / MENTOR FEEDBACK FORM</w:t>
      </w:r>
    </w:p>
    <w:p>
      <w:pPr>
        <w:spacing w:after="120" w:line="360" w:lineRule="auto"/>
        <w:jc w:val="both"/>
      </w:pPr>
      <w:r>
        <w:rPr>
          <w:rFonts w:ascii="Times New Roman" w:hAnsi="Times New Roman"/>
          <w:sz w:val="22"/>
        </w:rPr>
        <w:t>Blank evaluation form for Industry / Field Reporting Officer at Guru Nanak Khalsa College and Faculty Mentor at VSIT:</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ANNEXURE D: FIELD REPORTING OFFICER &amp; MENTOR EVALUATION SHEET ---</w:t>
              <w:br/>
              <w:br/>
            </w:r>
            <w:r>
              <w:rPr>
                <w:rFonts w:ascii="Times New Roman" w:hAnsi="Times New Roman"/>
                <w:b/>
                <w:i/>
                <w:color w:val="B91C1C"/>
                <w:sz w:val="24"/>
              </w:rPr>
              <w:t>[(add picture)]</w:t>
              <w:br/>
              <w:br/>
            </w:r>
            <w:r>
              <w:rPr>
                <w:rFonts w:ascii="Times New Roman" w:hAnsi="Times New Roman"/>
                <w:i/>
                <w:color w:val="475569"/>
                <w:sz w:val="20"/>
              </w:rPr>
              <w:t>Official institutional rating sheet evaluating student empathy, community engagement quality, qualitative interviewing, and final report thoroughness.</w:t>
            </w:r>
          </w:p>
        </w:tc>
      </w:tr>
    </w:tbl>
    <w:p>
      <w:pPr>
        <w:spacing w:after="80"/>
      </w:pPr>
    </w:p>
    <w:p>
      <w:r>
        <w:br w:type="page"/>
      </w:r>
    </w:p>
    <w:p>
      <w:pPr>
        <w:keepNext/>
        <w:spacing w:before="240" w:after="120"/>
      </w:pPr>
      <w:r>
        <w:rPr>
          <w:rFonts w:ascii="Times New Roman" w:hAnsi="Times New Roman"/>
          <w:b/>
          <w:color w:val="1E3A8A"/>
          <w:sz w:val="26"/>
        </w:rPr>
        <w:t>ANNEXURE E: SOURCE CODE REPOSITORY LINK &amp; PROJECT CONTENTS</w:t>
      </w:r>
    </w:p>
    <w:p>
      <w:pPr>
        <w:spacing w:after="120" w:line="360" w:lineRule="auto"/>
        <w:jc w:val="both"/>
      </w:pPr>
      <w:r>
        <w:rPr>
          <w:rFonts w:ascii="Times New Roman" w:hAnsi="Times New Roman"/>
          <w:sz w:val="22"/>
        </w:rPr>
        <w:t>Source code archive and project repository:</w:t>
      </w:r>
    </w:p>
    <w:p>
      <w:pPr>
        <w:pStyle w:val="ListBullet"/>
        <w:spacing w:after="80" w:line="312" w:lineRule="auto"/>
        <w:jc w:val="both"/>
      </w:pPr>
      <w:r>
        <w:rPr>
          <w:rFonts w:ascii="Times New Roman" w:hAnsi="Times New Roman"/>
          <w:b/>
          <w:sz w:val="22"/>
        </w:rPr>
        <w:t xml:space="preserve">Repository URL: </w:t>
      </w:r>
      <w:r>
        <w:rPr>
          <w:rFonts w:ascii="Times New Roman" w:hAnsi="Times New Roman"/>
          <w:sz w:val="22"/>
        </w:rPr>
        <w:t>https://github.com/dhiraj-tendulkar/skill-bridge-cep-portal (Local workspace: D:\CEP website)</w:t>
      </w:r>
    </w:p>
    <w:p>
      <w:pPr>
        <w:pStyle w:val="ListBullet"/>
        <w:spacing w:after="80" w:line="312" w:lineRule="auto"/>
        <w:jc w:val="both"/>
      </w:pPr>
      <w:r>
        <w:rPr>
          <w:rFonts w:ascii="Times New Roman" w:hAnsi="Times New Roman"/>
          <w:b/>
          <w:sz w:val="22"/>
        </w:rPr>
        <w:t xml:space="preserve">Repository Contents: </w:t>
      </w:r>
      <w:r>
        <w:rPr>
          <w:rFonts w:ascii="Times New Roman" w:hAnsi="Times New Roman"/>
          <w:sz w:val="22"/>
        </w:rPr>
        <w:t>Complete web portal codebase, SQLite database migration scripts, empirical survey seeds, and full documentation suite.</w:t>
      </w:r>
    </w:p>
    <w:p>
      <w:r>
        <w:br w:type="page"/>
      </w:r>
    </w:p>
    <w:p>
      <w:pPr>
        <w:keepNext/>
        <w:spacing w:before="240" w:after="120"/>
      </w:pPr>
      <w:r>
        <w:rPr>
          <w:rFonts w:ascii="Times New Roman" w:hAnsi="Times New Roman"/>
          <w:b/>
          <w:color w:val="1E3A8A"/>
          <w:sz w:val="26"/>
        </w:rPr>
        <w:t>ANNEXURE F: USER MANUAL &amp; WORKFLOW GUIDE</w:t>
      </w:r>
    </w:p>
    <w:p>
      <w:pPr>
        <w:spacing w:after="120" w:line="360" w:lineRule="auto"/>
        <w:jc w:val="both"/>
      </w:pPr>
      <w:r>
        <w:rPr>
          <w:rFonts w:ascii="Times New Roman" w:hAnsi="Times New Roman"/>
          <w:sz w:val="22"/>
        </w:rPr>
        <w:t>User guide for students and placement coordinators focusing on transparent interactions and safe communication:</w:t>
      </w:r>
    </w:p>
    <w:p>
      <w:pPr>
        <w:pStyle w:val="ListBullet"/>
        <w:spacing w:after="80" w:line="312" w:lineRule="auto"/>
        <w:jc w:val="both"/>
      </w:pPr>
      <w:r>
        <w:rPr>
          <w:rFonts w:ascii="Times New Roman" w:hAnsi="Times New Roman"/>
          <w:b/>
          <w:sz w:val="22"/>
        </w:rPr>
        <w:t xml:space="preserve">Student Instructions: </w:t>
      </w:r>
      <w:r>
        <w:rPr>
          <w:rFonts w:ascii="Times New Roman" w:hAnsi="Times New Roman"/>
          <w:sz w:val="22"/>
        </w:rPr>
        <w:t>1. Open the portal; 2. Configure branch and skills in your profile; 3. Browse active circulars; 4. Review matched and missing skills; 5. Apply or book an upcoming workshop clinic; 6. Submit confidential feedback via the Feedback desk.</w:t>
      </w:r>
    </w:p>
    <w:p>
      <w:pPr>
        <w:pStyle w:val="ListBullet"/>
        <w:spacing w:after="80" w:line="312" w:lineRule="auto"/>
        <w:jc w:val="both"/>
      </w:pPr>
      <w:r>
        <w:rPr>
          <w:rFonts w:ascii="Times New Roman" w:hAnsi="Times New Roman"/>
          <w:b/>
          <w:sz w:val="22"/>
        </w:rPr>
        <w:t xml:space="preserve">Coordinator Instructions: </w:t>
      </w:r>
      <w:r>
        <w:rPr>
          <w:rFonts w:ascii="Times New Roman" w:hAnsi="Times New Roman"/>
          <w:sz w:val="22"/>
        </w:rPr>
        <w:t>1. Log into the Command Desk; 2. Create vacancies with required skill tags; 3. Review candidate lists with feedback; 4. Mark clinic attendance; 5. Review and resolve student grievances anonymously.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