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ind w:hanging="0" w:left="0"/>
        <w:jc w:val="left"/>
        <w:rPr/>
      </w:pPr>
      <w:r>
        <w:rPr/>
      </w:r>
    </w:p>
    <w:p>
      <w:pPr>
        <w:pStyle w:val="normal1"/>
        <w:ind w:hanging="0" w:left="0"/>
        <w:jc w:val="left"/>
        <w:rPr>
          <w:b/>
          <w:sz w:val="42"/>
          <w:szCs w:val="42"/>
        </w:rPr>
      </w:pPr>
      <w:r>
        <w:rPr>
          <w:b/>
          <w:sz w:val="42"/>
          <w:szCs w:val="42"/>
        </w:rPr>
        <w:t>Inventory Transfer Report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Module Name - inventory_transfer_report</w:t>
      </w:r>
    </w:p>
    <w:p>
      <w:pPr>
        <w:pStyle w:val="Title"/>
        <w:spacing w:lineRule="auto" w:line="240" w:before="0" w:after="140"/>
        <w:rPr>
          <w:sz w:val="26"/>
          <w:szCs w:val="26"/>
        </w:rPr>
      </w:pPr>
      <w:bookmarkStart w:id="0" w:name="_fwold9v5htbt"/>
      <w:bookmarkEnd w:id="0"/>
      <w:r>
        <w:rPr>
          <w:sz w:val="24"/>
          <w:szCs w:val="24"/>
        </w:rPr>
        <w:t>Branch Name - 18.0-dev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This module allows users to generate reports or Excel files for Transfer In or Transfer Out operations based on multiple filters.</w:t>
      </w:r>
    </w:p>
    <w:p>
      <w:pPr>
        <w:pStyle w:val="normal1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 w:before="240" w:after="240"/>
        <w:rPr>
          <w:sz w:val="24"/>
          <w:szCs w:val="24"/>
        </w:rPr>
      </w:pPr>
      <w:r>
        <w:rPr>
          <w:sz w:val="24"/>
          <w:szCs w:val="24"/>
        </w:rPr>
        <w:t>Let’s see how to implement it in Odoo:</w:t>
      </w:r>
    </w:p>
    <w:p>
      <w:pPr>
        <w:pStyle w:val="normal1"/>
        <w:numPr>
          <w:ilvl w:val="0"/>
          <w:numId w:val="1"/>
        </w:numPr>
        <w:spacing w:lineRule="auto" w:line="276" w:before="240" w:afterAutospacing="0" w:after="0"/>
        <w:ind w:hanging="360" w:left="720"/>
        <w:rPr/>
      </w:pPr>
      <w:r>
        <w:rPr/>
        <w:t xml:space="preserve">Go to </w:t>
      </w:r>
      <w:r>
        <w:rPr>
          <w:b/>
        </w:rPr>
        <w:t>Inventory App &gt; Reporting</w:t>
      </w:r>
      <w:r>
        <w:rPr/>
        <w:t>.</w:t>
        <w:br/>
      </w:r>
    </w:p>
    <w:p>
      <w:pPr>
        <w:pStyle w:val="normal1"/>
        <w:numPr>
          <w:ilvl w:val="0"/>
          <w:numId w:val="1"/>
        </w:numPr>
        <w:spacing w:lineRule="auto" w:line="276" w:beforeAutospacing="0" w:before="0" w:after="240"/>
        <w:ind w:hanging="360" w:left="720"/>
        <w:rPr/>
      </w:pPr>
      <w:r>
        <w:rPr/>
        <w:t xml:space="preserve">In the </w:t>
      </w:r>
      <w:r>
        <w:rPr>
          <w:b/>
        </w:rPr>
        <w:t>Reporting Menu,</w:t>
      </w:r>
      <w:r>
        <w:rPr/>
        <w:t xml:space="preserve"> users can select the </w:t>
      </w:r>
      <w:r>
        <w:rPr>
          <w:b/>
        </w:rPr>
        <w:t xml:space="preserve">Inventory Transfer Report </w:t>
      </w: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19050</wp:posOffset>
            </wp:positionH>
            <wp:positionV relativeFrom="paragraph">
              <wp:posOffset>356235</wp:posOffset>
            </wp:positionV>
            <wp:extent cx="6386830" cy="3162300"/>
            <wp:effectExtent l="0" t="0" r="0" b="0"/>
            <wp:wrapNone/>
            <wp:docPr id="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menu-item.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i/>
          <w:i/>
          <w:sz w:val="34"/>
          <w:szCs w:val="34"/>
        </w:rPr>
      </w:pPr>
      <w:r>
        <w:rPr>
          <w:b/>
          <w:sz w:val="34"/>
          <w:szCs w:val="34"/>
        </w:rPr>
        <w:t xml:space="preserve">                     </w:t>
      </w:r>
      <w:r>
        <w:rPr>
          <w:b/>
          <w:i/>
          <w:sz w:val="34"/>
          <w:szCs w:val="34"/>
        </w:rPr>
        <w:t>Inventory Transfer Report Wizard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-523875</wp:posOffset>
            </wp:positionH>
            <wp:positionV relativeFrom="paragraph">
              <wp:posOffset>285750</wp:posOffset>
            </wp:positionV>
            <wp:extent cx="6996430" cy="2298700"/>
            <wp:effectExtent l="0" t="0" r="0" b="0"/>
            <wp:wrapNone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Wizard Description: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Upon launching the wizard, users are prompted to apply several filters to generate a customized report: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hanging="360" w:left="720"/>
        <w:rPr>
          <w:b/>
          <w:sz w:val="24"/>
          <w:szCs w:val="24"/>
          <w:u w:val="none"/>
        </w:rPr>
      </w:pPr>
      <w:r>
        <w:rPr>
          <w:b/>
          <w:sz w:val="24"/>
          <w:szCs w:val="24"/>
        </w:rPr>
        <w:t>Date Range (Required):</w:t>
      </w:r>
    </w:p>
    <w:p>
      <w:pPr>
        <w:pStyle w:val="normal1"/>
        <w:spacing w:lineRule="auto" w:line="240" w:before="240" w:after="240"/>
        <w:ind w:hanging="0" w:left="1440"/>
        <w:rPr/>
      </w:pPr>
      <w:r>
        <w:rPr>
          <w:b/>
        </w:rPr>
        <w:t>Start Date</w:t>
      </w:r>
      <w:r>
        <w:rPr/>
        <w:t xml:space="preserve"> and </w:t>
      </w:r>
      <w:r>
        <w:rPr>
          <w:b/>
        </w:rPr>
        <w:t>End Date</w:t>
      </w:r>
      <w:r>
        <w:rPr/>
        <w:t xml:space="preserve"> fields must be provided.</w:t>
      </w:r>
    </w:p>
    <w:p>
      <w:pPr>
        <w:pStyle w:val="normal1"/>
        <w:spacing w:lineRule="auto" w:line="240" w:before="240" w:after="240"/>
        <w:ind w:hanging="0" w:left="1440"/>
        <w:rPr/>
      </w:pPr>
      <w:r>
        <w:rPr/>
        <w:t>The system will fetch records that fall within this date range.</w:t>
      </w:r>
    </w:p>
    <w:p>
      <w:pPr>
        <w:pStyle w:val="normal1"/>
        <w:spacing w:lineRule="auto" w:line="240" w:before="240" w:after="240"/>
        <w:rPr>
          <w:b/>
          <w:sz w:val="24"/>
          <w:szCs w:val="24"/>
        </w:rPr>
      </w:pPr>
      <w:r>
        <w:rPr/>
        <w:drawing>
          <wp:inline distT="0" distB="0" distL="0" distR="0">
            <wp:extent cx="5553075" cy="246507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-271145</wp:posOffset>
            </wp:positionH>
            <wp:positionV relativeFrom="paragraph">
              <wp:posOffset>266700</wp:posOffset>
            </wp:positionV>
            <wp:extent cx="6506845" cy="1908175"/>
            <wp:effectExtent l="0" t="0" r="0" b="0"/>
            <wp:wrapNone/>
            <wp:docPr id="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hanging="360" w:left="720"/>
        <w:rPr>
          <w:b/>
          <w:sz w:val="24"/>
          <w:szCs w:val="24"/>
          <w:u w:val="none"/>
        </w:rPr>
      </w:pPr>
      <w:r>
        <w:rPr>
          <w:b/>
          <w:sz w:val="24"/>
          <w:szCs w:val="24"/>
        </w:rPr>
        <w:t>Transfer Type (Required):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  <w:t xml:space="preserve">The user must also select the type of transfer—either </w:t>
      </w:r>
      <w:r>
        <w:rPr>
          <w:b/>
        </w:rPr>
        <w:t>Transfer In</w:t>
      </w:r>
      <w:r>
        <w:rPr/>
        <w:t xml:space="preserve"> (incoming) or </w:t>
      </w:r>
      <w:r>
        <w:rPr>
          <w:b/>
        </w:rPr>
        <w:t>Transfer Out</w:t>
      </w:r>
      <w:r>
        <w:rPr/>
        <w:t xml:space="preserve"> (outgoing), with </w:t>
      </w:r>
      <w:r>
        <w:rPr>
          <w:b/>
        </w:rPr>
        <w:t>Transfer Out</w:t>
      </w:r>
      <w:r>
        <w:rPr/>
        <w:t xml:space="preserve"> selected by default.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and Destination Locations (Optional):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  <w:t>The user can optionally select a Source Location or Destination Location. If selected, these will be used as additional filters in the report.</w:t>
      </w:r>
    </w:p>
    <w:p>
      <w:pPr>
        <w:pStyle w:val="normal1"/>
        <w:spacing w:lineRule="auto" w:line="240" w:before="240" w:after="240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9525</wp:posOffset>
            </wp:positionH>
            <wp:positionV relativeFrom="paragraph">
              <wp:posOffset>114300</wp:posOffset>
            </wp:positionV>
            <wp:extent cx="5943600" cy="2336800"/>
            <wp:effectExtent l="0" t="0" r="0" b="0"/>
            <wp:wrapNone/>
            <wp:docPr id="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1"/>
        <w:spacing w:lineRule="auto" w:line="240" w:before="0" w:after="240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hanging="360" w:left="720"/>
        <w:rPr>
          <w:b/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 </w:t>
      </w: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514350</wp:posOffset>
            </wp:positionH>
            <wp:positionV relativeFrom="paragraph">
              <wp:posOffset>295275</wp:posOffset>
            </wp:positionV>
            <wp:extent cx="3829050" cy="1887855"/>
            <wp:effectExtent l="0" t="0" r="0" b="0"/>
            <wp:wrapNone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Company (Required):</w:t>
      </w:r>
    </w:p>
    <w:p>
      <w:pPr>
        <w:pStyle w:val="normal1"/>
        <w:spacing w:lineRule="auto" w:line="240" w:before="240" w:after="240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14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Company</w:t>
      </w:r>
      <w:r>
        <w:rPr>
          <w:sz w:val="24"/>
          <w:szCs w:val="24"/>
        </w:rPr>
        <w:t xml:space="preserve"> field is automatically set to the currently selected company by default.</w:t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hanging="360" w:left="720"/>
        <w:rPr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4445</wp:posOffset>
            </wp:positionH>
            <wp:positionV relativeFrom="paragraph">
              <wp:posOffset>390525</wp:posOffset>
            </wp:positionV>
            <wp:extent cx="5943600" cy="2349500"/>
            <wp:effectExtent l="0" t="0" r="0" b="0"/>
            <wp:wrapNone/>
            <wp:docPr id="7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Output Format (Required):</w:t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/>
      </w:pPr>
      <w:r>
        <w:rPr>
          <w:sz w:val="24"/>
          <w:szCs w:val="24"/>
        </w:rPr>
        <w:t xml:space="preserve">Finally, users are required to select the </w:t>
      </w:r>
      <w:r>
        <w:rPr>
          <w:b/>
          <w:sz w:val="24"/>
          <w:szCs w:val="24"/>
        </w:rPr>
        <w:t>Output Format</w:t>
      </w:r>
      <w:r>
        <w:rPr>
          <w:sz w:val="24"/>
          <w:szCs w:val="24"/>
        </w:rPr>
        <w:t xml:space="preserve">, choosing between </w:t>
      </w:r>
      <w:r>
        <w:rPr>
          <w:b/>
          <w:sz w:val="24"/>
          <w:szCs w:val="24"/>
        </w:rPr>
        <w:t>PDF</w:t>
      </w:r>
      <w:r>
        <w:rPr>
          <w:sz w:val="24"/>
          <w:szCs w:val="24"/>
        </w:rPr>
        <w:t xml:space="preserve"> or </w:t>
      </w:r>
      <w:r>
        <w:rPr>
          <w:b/>
          <w:sz w:val="24"/>
          <w:szCs w:val="24"/>
        </w:rPr>
        <w:t>Excel</w:t>
      </w:r>
      <w:r>
        <w:rPr>
          <w:sz w:val="24"/>
          <w:szCs w:val="24"/>
        </w:rPr>
        <w:t>, based on their reporting needs. Once all necessary filters are configured, the system generates the report reflecting the applied criteria.</w:t>
        <w:br/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hanging="0" w:left="0"/>
        <w:jc w:val="both"/>
        <w:rPr/>
      </w:pPr>
      <w:r>
        <w:rPr/>
      </w:r>
    </w:p>
    <w:p>
      <w:pPr>
        <w:pStyle w:val="normal1"/>
        <w:rPr/>
      </w:pPr>
      <w:r>
        <w:rPr>
          <w:b/>
        </w:rPr>
        <w:t xml:space="preserve">For Transfer In Records are filtered : </w:t>
      </w:r>
      <w:r>
        <w:rPr/>
        <w:t>( picking_type_code = incoming )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-367030</wp:posOffset>
            </wp:positionH>
            <wp:positionV relativeFrom="paragraph">
              <wp:posOffset>131445</wp:posOffset>
            </wp:positionV>
            <wp:extent cx="6681470" cy="2441575"/>
            <wp:effectExtent l="0" t="0" r="0" b="0"/>
            <wp:wrapNone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When the </w:t>
      </w:r>
      <w:r>
        <w:rPr>
          <w:b/>
        </w:rPr>
        <w:t>Transfer In</w:t>
      </w:r>
      <w:r>
        <w:rPr/>
        <w:t xml:space="preserve"> type is selected, the data is fetched from the </w:t>
      </w:r>
      <w:r>
        <w:rPr>
          <w:rFonts w:eastAsia="Arial Unicode MS" w:cs="Arial Unicode MS" w:ascii="Arial Unicode MS" w:hAnsi="Arial Unicode MS"/>
          <w:b/>
        </w:rPr>
        <w:t>Request Order → Receiving</w:t>
      </w:r>
      <w:r>
        <w:rPr/>
        <w:t xml:space="preserve"> process flow, representing incoming inventory transfers.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For Transfer Out Records are filtered : </w:t>
      </w: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4445</wp:posOffset>
            </wp:positionH>
            <wp:positionV relativeFrom="paragraph">
              <wp:posOffset>205105</wp:posOffset>
            </wp:positionV>
            <wp:extent cx="5943600" cy="2959100"/>
            <wp:effectExtent l="0" t="0" r="0" b="0"/>
            <wp:wrapNone/>
            <wp:docPr id="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 picking_type_code = outgoing)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When the </w:t>
      </w:r>
      <w:r>
        <w:rPr>
          <w:b/>
        </w:rPr>
        <w:t>Transfer Out</w:t>
      </w:r>
      <w:r>
        <w:rPr/>
        <w:t xml:space="preserve"> type is selected, the data is fetched from the </w:t>
      </w:r>
      <w:r>
        <w:rPr>
          <w:rFonts w:eastAsia="Arial Unicode MS" w:cs="Arial Unicode MS" w:ascii="Arial Unicode MS" w:hAnsi="Arial Unicode MS"/>
          <w:b/>
        </w:rPr>
        <w:t>Delivery Order → Stock Delivery Order</w:t>
      </w:r>
      <w:r>
        <w:rPr/>
        <w:t xml:space="preserve"> process flow, representing outgoing inventory transfers.</w:t>
      </w:r>
    </w:p>
    <w:p>
      <w:pPr>
        <w:pStyle w:val="normal1"/>
        <w:spacing w:lineRule="auto" w:line="240" w:before="240" w:after="240"/>
        <w:ind w:hanging="0" w:left="0"/>
        <w:jc w:val="both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hanging="0" w:left="0"/>
        <w:jc w:val="both"/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PDF Report Overview:</w:t>
      </w:r>
    </w:p>
    <w:p>
      <w:pPr>
        <w:pStyle w:val="normal1"/>
        <w:spacing w:lineRule="auto" w:line="240" w:before="240" w:after="240"/>
        <w:jc w:val="both"/>
        <w:rPr/>
      </w:pPr>
      <w:r>
        <w:rPr/>
        <w:t xml:space="preserve">The PDF report provides a well-structured, print-ready summary of filtered data based on user-selected criteria in the wizard. Designed for clarity and readability, the report includes key details such as </w:t>
      </w:r>
      <w:r>
        <w:rPr>
          <w:b/>
        </w:rPr>
        <w:t>Transfer dates, Locations, Transfer type, Transfer no. Quantity, Cost Amount , Total Quantity and Cost.</w:t>
      </w:r>
      <w:r>
        <w:rPr/>
        <w:t xml:space="preserve"> It is automatically formatted using predefined templates to ensure consistency and professional presentation. This format is ideal for sharing, printing, or archiving purposes, offering a reliable snapshot of the selected inventory transfer records.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-23495</wp:posOffset>
            </wp:positionH>
            <wp:positionV relativeFrom="paragraph">
              <wp:posOffset>203835</wp:posOffset>
            </wp:positionV>
            <wp:extent cx="5943600" cy="2924175"/>
            <wp:effectExtent l="0" t="0" r="0" b="0"/>
            <wp:wrapNone/>
            <wp:docPr id="10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  <w:tab/>
        <w:tab/>
        <w:tab/>
        <w:tab/>
        <w:t>Transfer Out Pdf :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252095</wp:posOffset>
            </wp:positionH>
            <wp:positionV relativeFrom="paragraph">
              <wp:posOffset>255905</wp:posOffset>
            </wp:positionV>
            <wp:extent cx="5377180" cy="2819400"/>
            <wp:effectExtent l="0" t="0" r="0" b="0"/>
            <wp:wrapNone/>
            <wp:docPr id="1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ab/>
        <w:tab/>
        <w:tab/>
        <w:tab/>
        <w:tab/>
        <w:t>Transfer In Pdf :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br/>
        <w:br/>
        <w:br/>
        <w:br/>
        <w:br/>
        <w:br/>
        <w:br/>
        <w:br/>
        <w:br/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4445</wp:posOffset>
            </wp:positionH>
            <wp:positionV relativeFrom="paragraph">
              <wp:posOffset>466725</wp:posOffset>
            </wp:positionV>
            <wp:extent cx="5943600" cy="1866900"/>
            <wp:effectExtent l="0" t="0" r="0" b="0"/>
            <wp:wrapNone/>
            <wp:docPr id="1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Excel for the same Transfer In :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9525</wp:posOffset>
            </wp:positionH>
            <wp:positionV relativeFrom="paragraph">
              <wp:posOffset>590550</wp:posOffset>
            </wp:positionV>
            <wp:extent cx="5943600" cy="1778000"/>
            <wp:effectExtent l="0" t="0" r="0" b="0"/>
            <wp:wrapNone/>
            <wp:docPr id="1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Excel for Transfer Out  :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40"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15"/>
      <w:headerReference w:type="default" r:id="rId16"/>
      <w:headerReference w:type="first" r:id="rId17"/>
      <w:footerReference w:type="even" r:id="rId18"/>
      <w:footerReference w:type="default" r:id="rId19"/>
      <w:footerReference w:type="first" r:id="rId20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-2705100</wp:posOffset>
          </wp:positionH>
          <wp:positionV relativeFrom="paragraph">
            <wp:posOffset>9525</wp:posOffset>
          </wp:positionV>
          <wp:extent cx="10120630" cy="409575"/>
          <wp:effectExtent l="0" t="0" r="0" b="0"/>
          <wp:wrapNone/>
          <wp:docPr id="16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6022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012063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-2705100</wp:posOffset>
          </wp:positionH>
          <wp:positionV relativeFrom="paragraph">
            <wp:posOffset>9525</wp:posOffset>
          </wp:positionV>
          <wp:extent cx="10120630" cy="409575"/>
          <wp:effectExtent l="0" t="0" r="0" b="0"/>
          <wp:wrapNone/>
          <wp:docPr id="17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6022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012063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-895350</wp:posOffset>
          </wp:positionH>
          <wp:positionV relativeFrom="paragraph">
            <wp:posOffset>-342900</wp:posOffset>
          </wp:positionV>
          <wp:extent cx="7743825" cy="937895"/>
          <wp:effectExtent l="0" t="0" r="0" b="0"/>
          <wp:wrapNone/>
          <wp:docPr id="14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937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-895350</wp:posOffset>
          </wp:positionH>
          <wp:positionV relativeFrom="paragraph">
            <wp:posOffset>-342900</wp:posOffset>
          </wp:positionV>
          <wp:extent cx="7743825" cy="937895"/>
          <wp:effectExtent l="0" t="0" r="0" b="0"/>
          <wp:wrapNone/>
          <wp:docPr id="15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937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7</Pages>
  <Words>388</Words>
  <Characters>2150</Characters>
  <CharactersWithSpaces>2618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2025-05-23T10:49:37Z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