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590746" w14:textId="58724835" w:rsidR="00F6346C" w:rsidRDefault="00F6346C" w:rsidP="00122D08">
      <w:pPr>
        <w:jc w:val="center"/>
        <w:rPr>
          <w:rFonts w:ascii="Times New Roman" w:hAnsi="Times New Roman" w:cs="Times New Roman"/>
          <w:b/>
          <w:bCs/>
          <w:sz w:val="28"/>
          <w:szCs w:val="28"/>
        </w:rPr>
      </w:pPr>
      <w:r w:rsidRPr="00027C45">
        <w:rPr>
          <w:rFonts w:ascii="Times New Roman" w:hAnsi="Times New Roman" w:cs="Times New Roman"/>
          <w:b/>
          <w:bCs/>
          <w:sz w:val="28"/>
          <w:szCs w:val="28"/>
        </w:rPr>
        <w:t>EVALUATION OF THE PRODUCTIVITY AND EFFEC</w:t>
      </w:r>
      <w:r w:rsidR="00860730">
        <w:rPr>
          <w:rFonts w:ascii="Times New Roman" w:hAnsi="Times New Roman" w:cs="Times New Roman"/>
          <w:b/>
          <w:bCs/>
          <w:sz w:val="28"/>
          <w:szCs w:val="28"/>
        </w:rPr>
        <w:t>IENCY</w:t>
      </w:r>
      <w:r w:rsidRPr="00027C45">
        <w:rPr>
          <w:rFonts w:ascii="Times New Roman" w:hAnsi="Times New Roman" w:cs="Times New Roman"/>
          <w:b/>
          <w:bCs/>
          <w:sz w:val="28"/>
          <w:szCs w:val="28"/>
        </w:rPr>
        <w:t xml:space="preserve"> OF NON-LIFE INSURANCE COMPANIES IN INDIA</w:t>
      </w:r>
      <w:r w:rsidR="00DE4D49" w:rsidRPr="00027C45">
        <w:rPr>
          <w:rFonts w:ascii="Times New Roman" w:hAnsi="Times New Roman" w:cs="Times New Roman"/>
          <w:b/>
          <w:bCs/>
          <w:sz w:val="28"/>
          <w:szCs w:val="28"/>
        </w:rPr>
        <w:t xml:space="preserve"> IN THE PRIVATE AND PUBLIC SECTOR AND COMPARISON BETWEEN THE TWO</w:t>
      </w:r>
    </w:p>
    <w:p w14:paraId="3EA518CC" w14:textId="7C607D37" w:rsidR="00122D08" w:rsidRDefault="00122D08" w:rsidP="00122D08">
      <w:pPr>
        <w:jc w:val="center"/>
        <w:rPr>
          <w:rFonts w:ascii="Times New Roman" w:hAnsi="Times New Roman" w:cs="Times New Roman"/>
          <w:b/>
          <w:bCs/>
          <w:sz w:val="28"/>
          <w:szCs w:val="28"/>
        </w:rPr>
      </w:pPr>
    </w:p>
    <w:p w14:paraId="1CB09B0C" w14:textId="7213B86B" w:rsidR="005B383C" w:rsidRPr="005B383C" w:rsidRDefault="005B383C" w:rsidP="005B383C">
      <w:pPr>
        <w:rPr>
          <w:rFonts w:ascii="Times New Roman" w:hAnsi="Times New Roman" w:cs="Times New Roman"/>
          <w:sz w:val="28"/>
          <w:szCs w:val="28"/>
        </w:rPr>
      </w:pPr>
      <w:r w:rsidRPr="005B383C">
        <w:rPr>
          <w:rFonts w:ascii="Times New Roman" w:hAnsi="Times New Roman" w:cs="Times New Roman"/>
          <w:sz w:val="28"/>
          <w:szCs w:val="28"/>
        </w:rPr>
        <w:t>Abstract</w:t>
      </w:r>
    </w:p>
    <w:p w14:paraId="7996DA07" w14:textId="7071ABD2" w:rsidR="005B383C" w:rsidRDefault="009D6716" w:rsidP="005B383C">
      <w:pPr>
        <w:rPr>
          <w:rFonts w:ascii="Times New Roman" w:hAnsi="Times New Roman" w:cs="Times New Roman"/>
          <w:sz w:val="24"/>
          <w:szCs w:val="24"/>
        </w:rPr>
      </w:pPr>
      <w:r>
        <w:rPr>
          <w:rFonts w:ascii="Times New Roman" w:hAnsi="Times New Roman" w:cs="Times New Roman"/>
          <w:sz w:val="24"/>
          <w:szCs w:val="24"/>
        </w:rPr>
        <w:t xml:space="preserve">The insurance industry in India is currently flourishing with the involvement of various national and international insurance </w:t>
      </w:r>
      <w:r w:rsidR="00BA1FE9">
        <w:rPr>
          <w:rFonts w:ascii="Times New Roman" w:hAnsi="Times New Roman" w:cs="Times New Roman"/>
          <w:sz w:val="24"/>
          <w:szCs w:val="24"/>
        </w:rPr>
        <w:t>players</w:t>
      </w:r>
      <w:r>
        <w:rPr>
          <w:rFonts w:ascii="Times New Roman" w:hAnsi="Times New Roman" w:cs="Times New Roman"/>
          <w:sz w:val="24"/>
          <w:szCs w:val="24"/>
        </w:rPr>
        <w:t xml:space="preserve">. </w:t>
      </w:r>
      <w:r w:rsidR="00A93EFB">
        <w:rPr>
          <w:rFonts w:ascii="Times New Roman" w:hAnsi="Times New Roman" w:cs="Times New Roman"/>
          <w:sz w:val="24"/>
          <w:szCs w:val="24"/>
        </w:rPr>
        <w:t>A new era began in the Indian insurance industry w</w:t>
      </w:r>
      <w:r w:rsidR="00BA1FE9">
        <w:rPr>
          <w:rFonts w:ascii="Times New Roman" w:hAnsi="Times New Roman" w:cs="Times New Roman"/>
          <w:sz w:val="24"/>
          <w:szCs w:val="24"/>
        </w:rPr>
        <w:t xml:space="preserve">ith </w:t>
      </w:r>
      <w:r w:rsidR="00A93EFB">
        <w:rPr>
          <w:rFonts w:ascii="Times New Roman" w:hAnsi="Times New Roman" w:cs="Times New Roman"/>
          <w:sz w:val="24"/>
          <w:szCs w:val="24"/>
        </w:rPr>
        <w:t>the Life Insurance Act of 1912</w:t>
      </w:r>
      <w:r w:rsidR="00BA1FE9">
        <w:rPr>
          <w:rFonts w:ascii="Times New Roman" w:hAnsi="Times New Roman" w:cs="Times New Roman"/>
          <w:sz w:val="24"/>
          <w:szCs w:val="24"/>
        </w:rPr>
        <w:t xml:space="preserve">, </w:t>
      </w:r>
      <w:r w:rsidR="00A93EFB">
        <w:rPr>
          <w:rFonts w:ascii="Times New Roman" w:hAnsi="Times New Roman" w:cs="Times New Roman"/>
          <w:sz w:val="24"/>
          <w:szCs w:val="24"/>
        </w:rPr>
        <w:t xml:space="preserve">which brought in with it a </w:t>
      </w:r>
      <w:r w:rsidR="00BA1FE9">
        <w:rPr>
          <w:rFonts w:ascii="Times New Roman" w:hAnsi="Times New Roman" w:cs="Times New Roman"/>
          <w:sz w:val="24"/>
          <w:szCs w:val="24"/>
        </w:rPr>
        <w:t>fast-growing</w:t>
      </w:r>
      <w:r w:rsidR="00A93EFB">
        <w:rPr>
          <w:rFonts w:ascii="Times New Roman" w:hAnsi="Times New Roman" w:cs="Times New Roman"/>
          <w:sz w:val="24"/>
          <w:szCs w:val="24"/>
        </w:rPr>
        <w:t xml:space="preserve"> Life Insurance sector in India. Moreover, since the government allowed private players in the sector, Life Insurance has become the fastest growing sector in India and the FDI had increased up to 26 percent. The insurance sector was </w:t>
      </w:r>
      <w:r w:rsidR="00BA1FE9">
        <w:rPr>
          <w:rFonts w:ascii="Times New Roman" w:hAnsi="Times New Roman" w:cs="Times New Roman"/>
          <w:sz w:val="24"/>
          <w:szCs w:val="24"/>
        </w:rPr>
        <w:t>opened</w:t>
      </w:r>
      <w:r w:rsidR="00A93EFB">
        <w:rPr>
          <w:rFonts w:ascii="Times New Roman" w:hAnsi="Times New Roman" w:cs="Times New Roman"/>
          <w:sz w:val="24"/>
          <w:szCs w:val="24"/>
        </w:rPr>
        <w:t xml:space="preserve"> for private players with the condition that </w:t>
      </w:r>
      <w:r w:rsidR="00BA1FE9">
        <w:rPr>
          <w:rFonts w:ascii="Times New Roman" w:hAnsi="Times New Roman" w:cs="Times New Roman"/>
          <w:sz w:val="24"/>
          <w:szCs w:val="24"/>
        </w:rPr>
        <w:t>despite</w:t>
      </w:r>
      <w:r w:rsidR="00A93EFB">
        <w:rPr>
          <w:rFonts w:ascii="Times New Roman" w:hAnsi="Times New Roman" w:cs="Times New Roman"/>
          <w:sz w:val="24"/>
          <w:szCs w:val="24"/>
        </w:rPr>
        <w:t xml:space="preserve"> the presence of the public sector insurance companies and their significant contributions in the industry, along with expansion of coverage and awareness about insurance</w:t>
      </w:r>
      <w:r w:rsidR="00BA1FE9">
        <w:rPr>
          <w:rFonts w:ascii="Times New Roman" w:hAnsi="Times New Roman" w:cs="Times New Roman"/>
          <w:sz w:val="24"/>
          <w:szCs w:val="24"/>
        </w:rPr>
        <w:t xml:space="preserve">, the private players would be able to serve the interests of the consumers better. Despite the increase in FDI, the insurance sector in India has a lot of scope for growth. Thus, it is important to evaluate the performance of not just life insurance but all insurance companies in India. </w:t>
      </w:r>
    </w:p>
    <w:p w14:paraId="73C27584" w14:textId="2347F1D6" w:rsidR="005B383C" w:rsidRDefault="005B383C" w:rsidP="005B383C">
      <w:pPr>
        <w:rPr>
          <w:rFonts w:ascii="Times New Roman" w:hAnsi="Times New Roman" w:cs="Times New Roman"/>
          <w:sz w:val="24"/>
          <w:szCs w:val="24"/>
        </w:rPr>
      </w:pPr>
      <w:r>
        <w:rPr>
          <w:rFonts w:ascii="Times New Roman" w:hAnsi="Times New Roman" w:cs="Times New Roman"/>
          <w:sz w:val="24"/>
          <w:szCs w:val="24"/>
        </w:rPr>
        <w:t>Keywords: Insurance, India, Government policy, Life Insurance, sector, productivity</w:t>
      </w:r>
    </w:p>
    <w:p w14:paraId="4C0C4837" w14:textId="77777777" w:rsidR="005B383C" w:rsidRPr="005B383C" w:rsidRDefault="005B383C" w:rsidP="005B383C">
      <w:pPr>
        <w:rPr>
          <w:rFonts w:ascii="Times New Roman" w:hAnsi="Times New Roman" w:cs="Times New Roman"/>
          <w:sz w:val="24"/>
          <w:szCs w:val="24"/>
        </w:rPr>
      </w:pPr>
    </w:p>
    <w:p w14:paraId="6FC1147E" w14:textId="0078F7A1" w:rsidR="00F6346C" w:rsidRPr="00027C45" w:rsidRDefault="00F6346C" w:rsidP="005862AF">
      <w:pPr>
        <w:rPr>
          <w:rFonts w:ascii="Times New Roman" w:hAnsi="Times New Roman" w:cs="Times New Roman"/>
          <w:sz w:val="28"/>
          <w:szCs w:val="28"/>
        </w:rPr>
      </w:pPr>
      <w:r w:rsidRPr="00027C45">
        <w:rPr>
          <w:rFonts w:ascii="Times New Roman" w:hAnsi="Times New Roman" w:cs="Times New Roman"/>
          <w:sz w:val="28"/>
          <w:szCs w:val="28"/>
        </w:rPr>
        <w:t>Introduction</w:t>
      </w:r>
    </w:p>
    <w:p w14:paraId="48749F02" w14:textId="0BDE117A" w:rsidR="00211F7D" w:rsidRDefault="00DE4D49" w:rsidP="00274715">
      <w:pPr>
        <w:rPr>
          <w:rFonts w:ascii="Times New Roman" w:hAnsi="Times New Roman" w:cs="Times New Roman"/>
          <w:sz w:val="24"/>
          <w:szCs w:val="24"/>
        </w:rPr>
      </w:pPr>
      <w:bookmarkStart w:id="0" w:name="_Hlk65811453"/>
      <w:r w:rsidRPr="00027C45">
        <w:rPr>
          <w:rFonts w:ascii="Times New Roman" w:hAnsi="Times New Roman" w:cs="Times New Roman"/>
          <w:sz w:val="24"/>
          <w:szCs w:val="24"/>
        </w:rPr>
        <w:t xml:space="preserve">The insurance sector in India </w:t>
      </w:r>
      <w:r w:rsidR="00AD0D5D" w:rsidRPr="00027C45">
        <w:rPr>
          <w:rFonts w:ascii="Times New Roman" w:hAnsi="Times New Roman" w:cs="Times New Roman"/>
          <w:sz w:val="24"/>
          <w:szCs w:val="24"/>
        </w:rPr>
        <w:t>has been growing dynamically and over the years it has managed to penetrate the Indian market</w:t>
      </w:r>
      <w:r w:rsidR="00565F7A" w:rsidRPr="00027C45">
        <w:rPr>
          <w:rFonts w:ascii="Times New Roman" w:hAnsi="Times New Roman" w:cs="Times New Roman"/>
          <w:sz w:val="24"/>
          <w:szCs w:val="24"/>
        </w:rPr>
        <w:t xml:space="preserve"> and play a role in the Indian economy</w:t>
      </w:r>
      <w:r w:rsidR="00AD0D5D" w:rsidRPr="00027C45">
        <w:rPr>
          <w:rFonts w:ascii="Times New Roman" w:hAnsi="Times New Roman" w:cs="Times New Roman"/>
          <w:sz w:val="24"/>
          <w:szCs w:val="24"/>
        </w:rPr>
        <w:t>. As of October 2018, the IRDAI has recognised 34 non-life insurance companies which account for 25.3% of the insurance market share in India</w:t>
      </w:r>
      <w:r w:rsidR="00B50527">
        <w:rPr>
          <w:rFonts w:ascii="Times New Roman" w:hAnsi="Times New Roman" w:cs="Times New Roman"/>
          <w:sz w:val="24"/>
          <w:szCs w:val="24"/>
        </w:rPr>
        <w:t xml:space="preserve"> (IRDAI 2018).</w:t>
      </w:r>
      <w:r w:rsidR="00AD0D5D" w:rsidRPr="00027C45">
        <w:rPr>
          <w:rFonts w:ascii="Times New Roman" w:hAnsi="Times New Roman" w:cs="Times New Roman"/>
          <w:sz w:val="24"/>
          <w:szCs w:val="24"/>
        </w:rPr>
        <w:t xml:space="preserve"> Out of these, six companies are in the public sector and the remaining in the private sector. Despite the low number of companies in the public sector, they hold a greater share of the market. </w:t>
      </w:r>
      <w:r w:rsidR="008A10CE" w:rsidRPr="00027C45">
        <w:rPr>
          <w:rFonts w:ascii="Times New Roman" w:hAnsi="Times New Roman" w:cs="Times New Roman"/>
          <w:sz w:val="24"/>
          <w:szCs w:val="24"/>
        </w:rPr>
        <w:t xml:space="preserve">Majority of the private sector insurers entered the Indian insurance market in the decade following the introduction of the insurance sector and the new players in this sector have mostly been in the non-life, standalone </w:t>
      </w:r>
      <w:r w:rsidR="00346B20" w:rsidRPr="00027C45">
        <w:rPr>
          <w:rFonts w:ascii="Times New Roman" w:hAnsi="Times New Roman" w:cs="Times New Roman"/>
          <w:sz w:val="24"/>
          <w:szCs w:val="24"/>
        </w:rPr>
        <w:t>health,</w:t>
      </w:r>
      <w:r w:rsidR="008A10CE" w:rsidRPr="00027C45">
        <w:rPr>
          <w:rFonts w:ascii="Times New Roman" w:hAnsi="Times New Roman" w:cs="Times New Roman"/>
          <w:sz w:val="24"/>
          <w:szCs w:val="24"/>
        </w:rPr>
        <w:t xml:space="preserve"> and re-insurance sectors. </w:t>
      </w:r>
      <w:r w:rsidR="00565F7A" w:rsidRPr="00027C45">
        <w:rPr>
          <w:rFonts w:ascii="Times New Roman" w:hAnsi="Times New Roman" w:cs="Times New Roman"/>
          <w:sz w:val="24"/>
          <w:szCs w:val="24"/>
        </w:rPr>
        <w:t xml:space="preserve">There is greater competitive volatility in the system due to the increase in the competition with the entry of more players in this field. </w:t>
      </w:r>
      <w:r w:rsidR="008A10CE" w:rsidRPr="00027C45">
        <w:rPr>
          <w:rFonts w:ascii="Times New Roman" w:hAnsi="Times New Roman" w:cs="Times New Roman"/>
          <w:sz w:val="24"/>
          <w:szCs w:val="24"/>
        </w:rPr>
        <w:t>The private sector insurance companies</w:t>
      </w:r>
      <w:r w:rsidR="00B06439" w:rsidRPr="00027C45">
        <w:rPr>
          <w:rFonts w:ascii="Times New Roman" w:hAnsi="Times New Roman" w:cs="Times New Roman"/>
          <w:sz w:val="24"/>
          <w:szCs w:val="24"/>
        </w:rPr>
        <w:t xml:space="preserve"> have been increasing their share in the Indian market gradually in both life as well as non-life segments. As per IBEF, 2019 the share of the private sector non-life insurance companies has increased from 13.12% in FY2003 55.7% in FY20</w:t>
      </w:r>
      <w:r w:rsidR="00D17881" w:rsidRPr="00027C45">
        <w:rPr>
          <w:rFonts w:ascii="Times New Roman" w:hAnsi="Times New Roman" w:cs="Times New Roman"/>
          <w:sz w:val="24"/>
          <w:szCs w:val="24"/>
        </w:rPr>
        <w:t>20</w:t>
      </w:r>
      <w:r w:rsidR="00B06439" w:rsidRPr="00027C45">
        <w:rPr>
          <w:rFonts w:ascii="Times New Roman" w:hAnsi="Times New Roman" w:cs="Times New Roman"/>
          <w:sz w:val="24"/>
          <w:szCs w:val="24"/>
        </w:rPr>
        <w:t>.</w:t>
      </w:r>
      <w:r w:rsidR="00D17881" w:rsidRPr="00027C45">
        <w:rPr>
          <w:rFonts w:ascii="Times New Roman" w:hAnsi="Times New Roman" w:cs="Times New Roman"/>
          <w:sz w:val="24"/>
          <w:szCs w:val="24"/>
        </w:rPr>
        <w:t xml:space="preserve"> The bar graph given below shows the share of the public and private insurance companies across the segments</w:t>
      </w:r>
      <w:sdt>
        <w:sdtPr>
          <w:rPr>
            <w:rFonts w:ascii="Times New Roman" w:hAnsi="Times New Roman" w:cs="Times New Roman"/>
            <w:sz w:val="24"/>
            <w:szCs w:val="24"/>
          </w:rPr>
          <w:id w:val="1875583440"/>
          <w:citation/>
        </w:sdtPr>
        <w:sdtEndPr/>
        <w:sdtContent>
          <w:r w:rsidR="00B50527">
            <w:rPr>
              <w:rFonts w:ascii="Times New Roman" w:hAnsi="Times New Roman" w:cs="Times New Roman"/>
              <w:sz w:val="24"/>
              <w:szCs w:val="24"/>
            </w:rPr>
            <w:fldChar w:fldCharType="begin"/>
          </w:r>
          <w:r w:rsidR="0077183C">
            <w:rPr>
              <w:rFonts w:ascii="Times New Roman" w:hAnsi="Times New Roman" w:cs="Times New Roman"/>
              <w:sz w:val="24"/>
              <w:szCs w:val="24"/>
              <w:lang w:val="en-US"/>
            </w:rPr>
            <w:instrText xml:space="preserve">CITATION Sao20 \l 1033 </w:instrText>
          </w:r>
          <w:r w:rsidR="00B50527">
            <w:rPr>
              <w:rFonts w:ascii="Times New Roman" w:hAnsi="Times New Roman" w:cs="Times New Roman"/>
              <w:sz w:val="24"/>
              <w:szCs w:val="24"/>
            </w:rPr>
            <w:fldChar w:fldCharType="separate"/>
          </w:r>
          <w:r w:rsidR="0077183C">
            <w:rPr>
              <w:rFonts w:ascii="Times New Roman" w:hAnsi="Times New Roman" w:cs="Times New Roman"/>
              <w:noProof/>
              <w:sz w:val="24"/>
              <w:szCs w:val="24"/>
              <w:lang w:val="en-US"/>
            </w:rPr>
            <w:t xml:space="preserve"> </w:t>
          </w:r>
          <w:r w:rsidR="0077183C" w:rsidRPr="0077183C">
            <w:rPr>
              <w:rFonts w:ascii="Times New Roman" w:hAnsi="Times New Roman" w:cs="Times New Roman"/>
              <w:noProof/>
              <w:sz w:val="24"/>
              <w:szCs w:val="24"/>
              <w:lang w:val="en-US"/>
            </w:rPr>
            <w:t>(Saon Ray 2020)</w:t>
          </w:r>
          <w:r w:rsidR="00B50527">
            <w:rPr>
              <w:rFonts w:ascii="Times New Roman" w:hAnsi="Times New Roman" w:cs="Times New Roman"/>
              <w:sz w:val="24"/>
              <w:szCs w:val="24"/>
            </w:rPr>
            <w:fldChar w:fldCharType="end"/>
          </w:r>
        </w:sdtContent>
      </w:sdt>
      <w:r w:rsidR="00FB1CE2">
        <w:rPr>
          <w:rFonts w:ascii="Times New Roman" w:hAnsi="Times New Roman" w:cs="Times New Roman"/>
          <w:sz w:val="24"/>
          <w:szCs w:val="24"/>
        </w:rPr>
        <w:t>.</w:t>
      </w:r>
    </w:p>
    <w:p w14:paraId="3F8CB4A2" w14:textId="77777777" w:rsidR="00CA5268" w:rsidRPr="00027C45" w:rsidRDefault="00CA5268" w:rsidP="00274715">
      <w:pPr>
        <w:rPr>
          <w:rFonts w:ascii="Times New Roman" w:hAnsi="Times New Roman" w:cs="Times New Roman"/>
          <w:sz w:val="24"/>
          <w:szCs w:val="24"/>
        </w:rPr>
      </w:pPr>
    </w:p>
    <w:bookmarkEnd w:id="0"/>
    <w:p w14:paraId="065CEC49" w14:textId="522D3907" w:rsidR="00CA5268" w:rsidRPr="00CA5268" w:rsidRDefault="00CA5268" w:rsidP="00CA5268">
      <w:pPr>
        <w:jc w:val="center"/>
        <w:rPr>
          <w:rFonts w:ascii="Times New Roman" w:hAnsi="Times New Roman" w:cs="Times New Roman"/>
          <w:b/>
          <w:bCs/>
        </w:rPr>
      </w:pPr>
      <w:r w:rsidRPr="00CA5268">
        <w:rPr>
          <w:rFonts w:ascii="Times New Roman" w:hAnsi="Times New Roman" w:cs="Times New Roman"/>
          <w:b/>
          <w:bCs/>
        </w:rPr>
        <w:t>Fig [</w:t>
      </w:r>
      <w:r w:rsidR="00211F7D" w:rsidRPr="00CA5268">
        <w:rPr>
          <w:rFonts w:ascii="Times New Roman" w:hAnsi="Times New Roman" w:cs="Times New Roman"/>
          <w:b/>
          <w:bCs/>
        </w:rPr>
        <w:t>1]: Non-Life Insurers across segments</w:t>
      </w:r>
      <w:r>
        <w:rPr>
          <w:rFonts w:ascii="Times New Roman" w:hAnsi="Times New Roman" w:cs="Times New Roman"/>
          <w:b/>
          <w:bCs/>
        </w:rPr>
        <w:t xml:space="preserve"> (in %)</w:t>
      </w:r>
    </w:p>
    <w:p w14:paraId="2A2E653B" w14:textId="48611A33" w:rsidR="00B06439" w:rsidRPr="00027C45" w:rsidRDefault="00565F7A" w:rsidP="00565F7A">
      <w:pPr>
        <w:jc w:val="center"/>
        <w:rPr>
          <w:rFonts w:ascii="Times New Roman" w:hAnsi="Times New Roman" w:cs="Times New Roman"/>
          <w:sz w:val="24"/>
          <w:szCs w:val="24"/>
        </w:rPr>
      </w:pPr>
      <w:r w:rsidRPr="00027C45">
        <w:rPr>
          <w:rFonts w:ascii="Times New Roman" w:hAnsi="Times New Roman" w:cs="Times New Roman"/>
          <w:noProof/>
          <w:sz w:val="24"/>
          <w:szCs w:val="24"/>
        </w:rPr>
        <w:lastRenderedPageBreak/>
        <w:drawing>
          <wp:inline distT="0" distB="0" distL="0" distR="0" wp14:anchorId="7E09D106" wp14:editId="12D0C6E2">
            <wp:extent cx="4670551" cy="2457450"/>
            <wp:effectExtent l="0" t="0" r="0" b="0"/>
            <wp:docPr id="3" name="Picture 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ebsite&#10;&#10;Description automatically generated"/>
                    <pic:cNvPicPr/>
                  </pic:nvPicPr>
                  <pic:blipFill rotWithShape="1">
                    <a:blip r:embed="rId6">
                      <a:extLst>
                        <a:ext uri="{28A0092B-C50C-407E-A947-70E740481C1C}">
                          <a14:useLocalDpi xmlns:a14="http://schemas.microsoft.com/office/drawing/2010/main" val="0"/>
                        </a:ext>
                      </a:extLst>
                    </a:blip>
                    <a:srcRect l="28151" t="31812" r="28450" b="27593"/>
                    <a:stretch/>
                  </pic:blipFill>
                  <pic:spPr bwMode="auto">
                    <a:xfrm>
                      <a:off x="0" y="0"/>
                      <a:ext cx="4680338" cy="2462600"/>
                    </a:xfrm>
                    <a:prstGeom prst="rect">
                      <a:avLst/>
                    </a:prstGeom>
                    <a:ln>
                      <a:noFill/>
                    </a:ln>
                    <a:extLst>
                      <a:ext uri="{53640926-AAD7-44D8-BBD7-CCE9431645EC}">
                        <a14:shadowObscured xmlns:a14="http://schemas.microsoft.com/office/drawing/2010/main"/>
                      </a:ext>
                    </a:extLst>
                  </pic:spPr>
                </pic:pic>
              </a:graphicData>
            </a:graphic>
          </wp:inline>
        </w:drawing>
      </w:r>
    </w:p>
    <w:p w14:paraId="5B9DCA1F" w14:textId="568D06FA" w:rsidR="00211F7D" w:rsidRPr="00CA5268" w:rsidRDefault="00211F7D" w:rsidP="00211F7D">
      <w:pPr>
        <w:jc w:val="center"/>
        <w:rPr>
          <w:rFonts w:ascii="Times New Roman" w:hAnsi="Times New Roman" w:cs="Times New Roman"/>
          <w:i/>
          <w:iCs/>
          <w:sz w:val="20"/>
          <w:szCs w:val="20"/>
        </w:rPr>
      </w:pPr>
      <w:r w:rsidRPr="00CA5268">
        <w:rPr>
          <w:rFonts w:ascii="Times New Roman" w:hAnsi="Times New Roman" w:cs="Times New Roman"/>
          <w:i/>
          <w:iCs/>
          <w:sz w:val="20"/>
          <w:szCs w:val="20"/>
        </w:rPr>
        <w:t>Source: IRDAI Annual Report, 2017-18</w:t>
      </w:r>
    </w:p>
    <w:p w14:paraId="0E4CCFFD" w14:textId="77777777" w:rsidR="00211F7D" w:rsidRPr="00CA5268" w:rsidRDefault="00211F7D" w:rsidP="00211F7D">
      <w:pPr>
        <w:jc w:val="center"/>
        <w:rPr>
          <w:rFonts w:ascii="Times New Roman" w:hAnsi="Times New Roman" w:cs="Times New Roman"/>
          <w:sz w:val="20"/>
          <w:szCs w:val="20"/>
        </w:rPr>
      </w:pPr>
    </w:p>
    <w:p w14:paraId="5B7B22E6" w14:textId="61110888" w:rsidR="00274715" w:rsidRPr="00027C45" w:rsidRDefault="00C1064C" w:rsidP="005862AF">
      <w:pPr>
        <w:rPr>
          <w:rFonts w:ascii="Times New Roman" w:hAnsi="Times New Roman" w:cs="Times New Roman"/>
          <w:sz w:val="24"/>
          <w:szCs w:val="24"/>
        </w:rPr>
      </w:pPr>
      <w:bookmarkStart w:id="1" w:name="_Hlk65811463"/>
      <w:r w:rsidRPr="00027C45">
        <w:rPr>
          <w:rFonts w:ascii="Times New Roman" w:hAnsi="Times New Roman" w:cs="Times New Roman"/>
          <w:sz w:val="24"/>
          <w:szCs w:val="24"/>
        </w:rPr>
        <w:t>The second research objective aims to assess the productivity and efficiency of non-life insurance companies in India</w:t>
      </w:r>
      <w:r w:rsidR="00274715" w:rsidRPr="00027C45">
        <w:rPr>
          <w:rFonts w:ascii="Times New Roman" w:hAnsi="Times New Roman" w:cs="Times New Roman"/>
          <w:sz w:val="24"/>
          <w:szCs w:val="24"/>
        </w:rPr>
        <w:t xml:space="preserve"> in the public and private sector</w:t>
      </w:r>
      <w:r w:rsidRPr="00027C45">
        <w:rPr>
          <w:rFonts w:ascii="Times New Roman" w:hAnsi="Times New Roman" w:cs="Times New Roman"/>
          <w:sz w:val="24"/>
          <w:szCs w:val="24"/>
        </w:rPr>
        <w:t xml:space="preserve"> by analysing them on the grounds of </w:t>
      </w:r>
      <w:r w:rsidR="00274715" w:rsidRPr="00027C45">
        <w:rPr>
          <w:rFonts w:ascii="Times New Roman" w:hAnsi="Times New Roman" w:cs="Times New Roman"/>
          <w:sz w:val="24"/>
          <w:szCs w:val="24"/>
        </w:rPr>
        <w:t>two aspects:</w:t>
      </w:r>
    </w:p>
    <w:p w14:paraId="300C4238" w14:textId="30E44ED1" w:rsidR="00274715" w:rsidRPr="00027C45" w:rsidRDefault="00274715" w:rsidP="00274715">
      <w:pPr>
        <w:pStyle w:val="ListParagraph"/>
        <w:numPr>
          <w:ilvl w:val="0"/>
          <w:numId w:val="2"/>
        </w:numPr>
        <w:rPr>
          <w:rFonts w:ascii="Times New Roman" w:hAnsi="Times New Roman" w:cs="Times New Roman"/>
          <w:sz w:val="24"/>
          <w:szCs w:val="24"/>
        </w:rPr>
      </w:pPr>
      <w:r w:rsidRPr="00027C45">
        <w:rPr>
          <w:rFonts w:ascii="Times New Roman" w:hAnsi="Times New Roman" w:cs="Times New Roman"/>
          <w:sz w:val="24"/>
          <w:szCs w:val="24"/>
        </w:rPr>
        <w:t>T</w:t>
      </w:r>
      <w:r w:rsidR="00C1064C" w:rsidRPr="00027C45">
        <w:rPr>
          <w:rFonts w:ascii="Times New Roman" w:hAnsi="Times New Roman" w:cs="Times New Roman"/>
          <w:sz w:val="24"/>
          <w:szCs w:val="24"/>
        </w:rPr>
        <w:t xml:space="preserve">heir financial </w:t>
      </w:r>
      <w:r w:rsidRPr="00027C45">
        <w:rPr>
          <w:rFonts w:ascii="Times New Roman" w:hAnsi="Times New Roman" w:cs="Times New Roman"/>
          <w:sz w:val="24"/>
          <w:szCs w:val="24"/>
        </w:rPr>
        <w:t xml:space="preserve">productivity </w:t>
      </w:r>
      <w:r w:rsidR="00C1064C" w:rsidRPr="00027C45">
        <w:rPr>
          <w:rFonts w:ascii="Times New Roman" w:hAnsi="Times New Roman" w:cs="Times New Roman"/>
          <w:sz w:val="24"/>
          <w:szCs w:val="24"/>
        </w:rPr>
        <w:t>and</w:t>
      </w:r>
      <w:r w:rsidRPr="00027C45">
        <w:rPr>
          <w:rFonts w:ascii="Times New Roman" w:hAnsi="Times New Roman" w:cs="Times New Roman"/>
          <w:sz w:val="24"/>
          <w:szCs w:val="24"/>
        </w:rPr>
        <w:t>,</w:t>
      </w:r>
    </w:p>
    <w:p w14:paraId="6ABFBFD4" w14:textId="74FE1C6E" w:rsidR="00274715" w:rsidRPr="00027C45" w:rsidRDefault="00274715" w:rsidP="00274715">
      <w:pPr>
        <w:pStyle w:val="ListParagraph"/>
        <w:numPr>
          <w:ilvl w:val="0"/>
          <w:numId w:val="2"/>
        </w:numPr>
        <w:rPr>
          <w:rFonts w:ascii="Times New Roman" w:hAnsi="Times New Roman" w:cs="Times New Roman"/>
          <w:sz w:val="24"/>
          <w:szCs w:val="24"/>
        </w:rPr>
      </w:pPr>
      <w:r w:rsidRPr="00027C45">
        <w:rPr>
          <w:rFonts w:ascii="Times New Roman" w:hAnsi="Times New Roman" w:cs="Times New Roman"/>
          <w:sz w:val="24"/>
          <w:szCs w:val="24"/>
        </w:rPr>
        <w:t>T</w:t>
      </w:r>
      <w:r w:rsidR="00C1064C" w:rsidRPr="00027C45">
        <w:rPr>
          <w:rFonts w:ascii="Times New Roman" w:hAnsi="Times New Roman" w:cs="Times New Roman"/>
          <w:sz w:val="24"/>
          <w:szCs w:val="24"/>
        </w:rPr>
        <w:t xml:space="preserve">heir </w:t>
      </w:r>
      <w:r w:rsidRPr="00027C45">
        <w:rPr>
          <w:rFonts w:ascii="Times New Roman" w:hAnsi="Times New Roman" w:cs="Times New Roman"/>
          <w:sz w:val="24"/>
          <w:szCs w:val="24"/>
        </w:rPr>
        <w:t>efficiency by</w:t>
      </w:r>
      <w:r w:rsidR="00C1064C" w:rsidRPr="00027C45">
        <w:rPr>
          <w:rFonts w:ascii="Times New Roman" w:hAnsi="Times New Roman" w:cs="Times New Roman"/>
          <w:sz w:val="24"/>
          <w:szCs w:val="24"/>
        </w:rPr>
        <w:t xml:space="preserve"> calculating three ratios</w:t>
      </w:r>
      <w:r w:rsidR="009D48D6" w:rsidRPr="00027C45">
        <w:rPr>
          <w:rFonts w:ascii="Times New Roman" w:hAnsi="Times New Roman" w:cs="Times New Roman"/>
          <w:sz w:val="24"/>
          <w:szCs w:val="24"/>
        </w:rPr>
        <w:t xml:space="preserve"> using the output maximization model</w:t>
      </w:r>
      <w:r w:rsidR="00C1064C" w:rsidRPr="00027C45">
        <w:rPr>
          <w:rFonts w:ascii="Times New Roman" w:hAnsi="Times New Roman" w:cs="Times New Roman"/>
          <w:sz w:val="24"/>
          <w:szCs w:val="24"/>
        </w:rPr>
        <w:t xml:space="preserve">: claim ratio, </w:t>
      </w:r>
      <w:r w:rsidRPr="00027C45">
        <w:rPr>
          <w:rFonts w:ascii="Times New Roman" w:hAnsi="Times New Roman" w:cs="Times New Roman"/>
          <w:sz w:val="24"/>
          <w:szCs w:val="24"/>
        </w:rPr>
        <w:t>expense ratio and investment income ratio.</w:t>
      </w:r>
      <w:r w:rsidR="00C1064C" w:rsidRPr="00027C45">
        <w:rPr>
          <w:rFonts w:ascii="Times New Roman" w:hAnsi="Times New Roman" w:cs="Times New Roman"/>
          <w:sz w:val="24"/>
          <w:szCs w:val="24"/>
        </w:rPr>
        <w:t xml:space="preserve"> </w:t>
      </w:r>
    </w:p>
    <w:p w14:paraId="4EDE12F6" w14:textId="388A3704" w:rsidR="00BA1FE9" w:rsidRDefault="00C1064C" w:rsidP="00274715">
      <w:pPr>
        <w:rPr>
          <w:rFonts w:ascii="Times New Roman" w:hAnsi="Times New Roman" w:cs="Times New Roman"/>
          <w:sz w:val="24"/>
          <w:szCs w:val="24"/>
        </w:rPr>
      </w:pPr>
      <w:r w:rsidRPr="00027C45">
        <w:rPr>
          <w:rFonts w:ascii="Times New Roman" w:hAnsi="Times New Roman" w:cs="Times New Roman"/>
          <w:sz w:val="24"/>
          <w:szCs w:val="24"/>
        </w:rPr>
        <w:t xml:space="preserve">For this purpose, eight non-life insurance companies are selected, four in the public sector and four in the private sector. The data for the same is taken over a period of five years, from 2015-16 to 2019-20. </w:t>
      </w:r>
    </w:p>
    <w:p w14:paraId="361E6DE8" w14:textId="52205F86" w:rsidR="008517F0" w:rsidRPr="008517F0" w:rsidRDefault="008517F0" w:rsidP="008517F0">
      <w:pPr>
        <w:jc w:val="center"/>
        <w:rPr>
          <w:rFonts w:ascii="Times New Roman" w:hAnsi="Times New Roman" w:cs="Times New Roman"/>
          <w:b/>
          <w:bCs/>
        </w:rPr>
      </w:pPr>
      <w:r>
        <w:rPr>
          <w:rFonts w:ascii="Times New Roman" w:hAnsi="Times New Roman" w:cs="Times New Roman"/>
          <w:b/>
          <w:bCs/>
        </w:rPr>
        <w:t>Table [1]: Selected eight non-life insurers in Inia</w:t>
      </w:r>
    </w:p>
    <w:p w14:paraId="49AFCD70" w14:textId="486B1E3E" w:rsidR="008517F0" w:rsidRDefault="008517F0" w:rsidP="008517F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7ED9B4" wp14:editId="5E0AEA27">
            <wp:extent cx="4577080" cy="2063750"/>
            <wp:effectExtent l="0" t="0" r="0" b="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7">
                      <a:extLst>
                        <a:ext uri="{28A0092B-C50C-407E-A947-70E740481C1C}">
                          <a14:useLocalDpi xmlns:a14="http://schemas.microsoft.com/office/drawing/2010/main" val="0"/>
                        </a:ext>
                      </a:extLst>
                    </a:blip>
                    <a:srcRect l="6093" t="59484" r="58786" b="11759"/>
                    <a:stretch/>
                  </pic:blipFill>
                  <pic:spPr bwMode="auto">
                    <a:xfrm>
                      <a:off x="0" y="0"/>
                      <a:ext cx="4594727" cy="2071707"/>
                    </a:xfrm>
                    <a:prstGeom prst="rect">
                      <a:avLst/>
                    </a:prstGeom>
                    <a:ln>
                      <a:noFill/>
                    </a:ln>
                    <a:extLst>
                      <a:ext uri="{53640926-AAD7-44D8-BBD7-CCE9431645EC}">
                        <a14:shadowObscured xmlns:a14="http://schemas.microsoft.com/office/drawing/2010/main"/>
                      </a:ext>
                    </a:extLst>
                  </pic:spPr>
                </pic:pic>
              </a:graphicData>
            </a:graphic>
          </wp:inline>
        </w:drawing>
      </w:r>
    </w:p>
    <w:p w14:paraId="50741CDE" w14:textId="7A8DF619" w:rsidR="008517F0" w:rsidRPr="008517F0" w:rsidRDefault="008517F0" w:rsidP="008517F0">
      <w:pPr>
        <w:jc w:val="center"/>
        <w:rPr>
          <w:rFonts w:ascii="Times New Roman" w:hAnsi="Times New Roman" w:cs="Times New Roman"/>
          <w:i/>
          <w:iCs/>
        </w:rPr>
      </w:pPr>
      <w:r>
        <w:rPr>
          <w:rFonts w:ascii="Times New Roman" w:hAnsi="Times New Roman" w:cs="Times New Roman"/>
          <w:i/>
          <w:iCs/>
        </w:rPr>
        <w:t xml:space="preserve">Source: IRDAI </w:t>
      </w:r>
    </w:p>
    <w:p w14:paraId="1B6353B7" w14:textId="77777777" w:rsidR="008517F0" w:rsidRPr="00027C45" w:rsidRDefault="008517F0" w:rsidP="008517F0">
      <w:pPr>
        <w:jc w:val="center"/>
        <w:rPr>
          <w:rFonts w:ascii="Times New Roman" w:hAnsi="Times New Roman" w:cs="Times New Roman"/>
          <w:sz w:val="24"/>
          <w:szCs w:val="24"/>
        </w:rPr>
      </w:pPr>
    </w:p>
    <w:p w14:paraId="36C5384F" w14:textId="7B16A6F0" w:rsidR="005862AF" w:rsidRPr="00027C45" w:rsidRDefault="003A32D5" w:rsidP="00274715">
      <w:pPr>
        <w:pStyle w:val="ListParagraph"/>
        <w:numPr>
          <w:ilvl w:val="0"/>
          <w:numId w:val="3"/>
        </w:numPr>
        <w:rPr>
          <w:rFonts w:ascii="Times New Roman" w:hAnsi="Times New Roman" w:cs="Times New Roman"/>
          <w:sz w:val="24"/>
          <w:szCs w:val="24"/>
        </w:rPr>
      </w:pPr>
      <w:r w:rsidRPr="00027C45">
        <w:rPr>
          <w:rFonts w:ascii="Times New Roman" w:hAnsi="Times New Roman" w:cs="Times New Roman"/>
          <w:sz w:val="24"/>
          <w:szCs w:val="24"/>
        </w:rPr>
        <w:t xml:space="preserve">Financial </w:t>
      </w:r>
      <w:r w:rsidR="00274715" w:rsidRPr="00027C45">
        <w:rPr>
          <w:rFonts w:ascii="Times New Roman" w:hAnsi="Times New Roman" w:cs="Times New Roman"/>
          <w:sz w:val="24"/>
          <w:szCs w:val="24"/>
        </w:rPr>
        <w:t>Productivity</w:t>
      </w:r>
      <w:r w:rsidRPr="00027C45">
        <w:rPr>
          <w:rFonts w:ascii="Times New Roman" w:hAnsi="Times New Roman" w:cs="Times New Roman"/>
          <w:sz w:val="24"/>
          <w:szCs w:val="24"/>
        </w:rPr>
        <w:t>:</w:t>
      </w:r>
      <w:r w:rsidR="00274715" w:rsidRPr="00027C45">
        <w:rPr>
          <w:rFonts w:ascii="Times New Roman" w:hAnsi="Times New Roman" w:cs="Times New Roman"/>
          <w:sz w:val="24"/>
          <w:szCs w:val="24"/>
        </w:rPr>
        <w:t xml:space="preserve"> </w:t>
      </w:r>
    </w:p>
    <w:p w14:paraId="5D3B4A67" w14:textId="556ADF41" w:rsidR="003A32D5" w:rsidRPr="00027C45" w:rsidRDefault="003A32D5" w:rsidP="005862AF">
      <w:pPr>
        <w:rPr>
          <w:rFonts w:ascii="Times New Roman" w:hAnsi="Times New Roman" w:cs="Times New Roman"/>
          <w:sz w:val="24"/>
          <w:szCs w:val="24"/>
        </w:rPr>
      </w:pPr>
      <w:r w:rsidRPr="00027C45">
        <w:rPr>
          <w:rFonts w:ascii="Times New Roman" w:hAnsi="Times New Roman" w:cs="Times New Roman"/>
          <w:sz w:val="24"/>
          <w:szCs w:val="24"/>
        </w:rPr>
        <w:t xml:space="preserve">The financial </w:t>
      </w:r>
      <w:r w:rsidR="00274715" w:rsidRPr="00027C45">
        <w:rPr>
          <w:rFonts w:ascii="Times New Roman" w:hAnsi="Times New Roman" w:cs="Times New Roman"/>
          <w:sz w:val="24"/>
          <w:szCs w:val="24"/>
        </w:rPr>
        <w:t>productivity is another way to determine the efficiency of the company. This can be done with measuring how much revenue or profit companies generate. Here, the financial productivity of</w:t>
      </w:r>
      <w:r w:rsidRPr="00027C45">
        <w:rPr>
          <w:rFonts w:ascii="Times New Roman" w:hAnsi="Times New Roman" w:cs="Times New Roman"/>
          <w:sz w:val="24"/>
          <w:szCs w:val="24"/>
        </w:rPr>
        <w:t xml:space="preserve"> the eight companies is ascertained by observing the Profit After Tax or PAT since it </w:t>
      </w:r>
      <w:r w:rsidR="00274715" w:rsidRPr="00027C45">
        <w:rPr>
          <w:rFonts w:ascii="Times New Roman" w:hAnsi="Times New Roman" w:cs="Times New Roman"/>
          <w:sz w:val="24"/>
          <w:szCs w:val="24"/>
        </w:rPr>
        <w:t xml:space="preserve">is the most important </w:t>
      </w:r>
      <w:r w:rsidRPr="00027C45">
        <w:rPr>
          <w:rFonts w:ascii="Times New Roman" w:hAnsi="Times New Roman" w:cs="Times New Roman"/>
          <w:sz w:val="24"/>
          <w:szCs w:val="24"/>
        </w:rPr>
        <w:t>parameter to determine the health of the business</w:t>
      </w:r>
      <w:r w:rsidR="00274715" w:rsidRPr="00027C45">
        <w:rPr>
          <w:rFonts w:ascii="Times New Roman" w:hAnsi="Times New Roman" w:cs="Times New Roman"/>
          <w:sz w:val="24"/>
          <w:szCs w:val="24"/>
        </w:rPr>
        <w:t xml:space="preserve"> and in turn its financial stability and productivity.</w:t>
      </w:r>
    </w:p>
    <w:p w14:paraId="279AAEF6" w14:textId="299BCB45" w:rsidR="00211F7D" w:rsidRPr="00CA5268" w:rsidRDefault="00274715" w:rsidP="00CA5268">
      <w:pPr>
        <w:rPr>
          <w:rFonts w:ascii="Times New Roman" w:hAnsi="Times New Roman" w:cs="Times New Roman"/>
          <w:sz w:val="24"/>
          <w:szCs w:val="24"/>
        </w:rPr>
      </w:pPr>
      <w:r w:rsidRPr="00027C45">
        <w:rPr>
          <w:rFonts w:ascii="Times New Roman" w:hAnsi="Times New Roman" w:cs="Times New Roman"/>
          <w:sz w:val="24"/>
          <w:szCs w:val="24"/>
        </w:rPr>
        <w:t xml:space="preserve">Given below </w:t>
      </w:r>
      <w:r w:rsidR="00E51C38" w:rsidRPr="00027C45">
        <w:rPr>
          <w:rFonts w:ascii="Times New Roman" w:hAnsi="Times New Roman" w:cs="Times New Roman"/>
          <w:sz w:val="24"/>
          <w:szCs w:val="24"/>
        </w:rPr>
        <w:t xml:space="preserve">is a </w:t>
      </w:r>
      <w:r w:rsidRPr="00027C45">
        <w:rPr>
          <w:rFonts w:ascii="Times New Roman" w:hAnsi="Times New Roman" w:cs="Times New Roman"/>
          <w:sz w:val="24"/>
          <w:szCs w:val="24"/>
        </w:rPr>
        <w:t xml:space="preserve">table </w:t>
      </w:r>
      <w:r w:rsidR="00E51C38" w:rsidRPr="00027C45">
        <w:rPr>
          <w:rFonts w:ascii="Times New Roman" w:hAnsi="Times New Roman" w:cs="Times New Roman"/>
          <w:sz w:val="24"/>
          <w:szCs w:val="24"/>
        </w:rPr>
        <w:t xml:space="preserve">and the corresponding </w:t>
      </w:r>
      <w:r w:rsidRPr="00027C45">
        <w:rPr>
          <w:rFonts w:ascii="Times New Roman" w:hAnsi="Times New Roman" w:cs="Times New Roman"/>
          <w:sz w:val="24"/>
          <w:szCs w:val="24"/>
        </w:rPr>
        <w:t>which shows the PAT for the selected eight non-life insurance companies (in crores) for the period 2015-16 to 2019-20.</w:t>
      </w:r>
      <w:bookmarkEnd w:id="1"/>
    </w:p>
    <w:p w14:paraId="69D74D31" w14:textId="091BF7BD" w:rsidR="00211F7D" w:rsidRDefault="00211F7D" w:rsidP="005862AF">
      <w:pPr>
        <w:spacing w:after="0" w:line="240" w:lineRule="auto"/>
        <w:rPr>
          <w:rFonts w:ascii="Times New Roman" w:eastAsia="Times New Roman" w:hAnsi="Times New Roman" w:cs="Times New Roman"/>
          <w:noProof/>
          <w:color w:val="000000"/>
          <w:sz w:val="24"/>
          <w:szCs w:val="24"/>
          <w:lang w:eastAsia="en-IN"/>
        </w:rPr>
      </w:pPr>
    </w:p>
    <w:p w14:paraId="10FBBAB2" w14:textId="77777777" w:rsidR="00211F7D" w:rsidRDefault="00211F7D" w:rsidP="005862AF">
      <w:pPr>
        <w:spacing w:after="0" w:line="240" w:lineRule="auto"/>
        <w:rPr>
          <w:rFonts w:ascii="Times New Roman" w:eastAsia="Times New Roman" w:hAnsi="Times New Roman" w:cs="Times New Roman"/>
          <w:noProof/>
          <w:color w:val="000000"/>
          <w:sz w:val="24"/>
          <w:szCs w:val="24"/>
          <w:lang w:eastAsia="en-IN"/>
        </w:rPr>
      </w:pPr>
    </w:p>
    <w:p w14:paraId="0F4FF2A2" w14:textId="38CB38D1" w:rsidR="00211F7D" w:rsidRDefault="00211F7D" w:rsidP="00211F7D">
      <w:pPr>
        <w:spacing w:after="0" w:line="240" w:lineRule="auto"/>
        <w:jc w:val="center"/>
        <w:rPr>
          <w:rFonts w:ascii="Times New Roman" w:eastAsia="Times New Roman" w:hAnsi="Times New Roman" w:cs="Times New Roman"/>
          <w:b/>
          <w:bCs/>
          <w:noProof/>
          <w:color w:val="000000"/>
          <w:lang w:eastAsia="en-IN"/>
        </w:rPr>
      </w:pPr>
      <w:r w:rsidRPr="00211F7D">
        <w:rPr>
          <w:rFonts w:ascii="Times New Roman" w:eastAsia="Times New Roman" w:hAnsi="Times New Roman" w:cs="Times New Roman"/>
          <w:b/>
          <w:bCs/>
          <w:noProof/>
          <w:color w:val="000000"/>
          <w:lang w:eastAsia="en-IN"/>
        </w:rPr>
        <w:t>Table[</w:t>
      </w:r>
      <w:r w:rsidR="008517F0">
        <w:rPr>
          <w:rFonts w:ascii="Times New Roman" w:eastAsia="Times New Roman" w:hAnsi="Times New Roman" w:cs="Times New Roman"/>
          <w:b/>
          <w:bCs/>
          <w:noProof/>
          <w:color w:val="000000"/>
          <w:lang w:eastAsia="en-IN"/>
        </w:rPr>
        <w:t>2</w:t>
      </w:r>
      <w:r w:rsidRPr="00211F7D">
        <w:rPr>
          <w:rFonts w:ascii="Times New Roman" w:eastAsia="Times New Roman" w:hAnsi="Times New Roman" w:cs="Times New Roman"/>
          <w:b/>
          <w:bCs/>
          <w:noProof/>
          <w:color w:val="000000"/>
          <w:lang w:eastAsia="en-IN"/>
        </w:rPr>
        <w:t>]: Profit After Tax (PAT) of selected eight non-life insurers (2015-16 to 2019-20)</w:t>
      </w:r>
    </w:p>
    <w:p w14:paraId="7F232F92" w14:textId="77777777" w:rsidR="00CA5268" w:rsidRPr="00211F7D" w:rsidRDefault="00CA5268" w:rsidP="00211F7D">
      <w:pPr>
        <w:spacing w:after="0" w:line="240" w:lineRule="auto"/>
        <w:jc w:val="center"/>
        <w:rPr>
          <w:rFonts w:ascii="Times New Roman" w:eastAsia="Times New Roman" w:hAnsi="Times New Roman" w:cs="Times New Roman"/>
          <w:b/>
          <w:bCs/>
          <w:noProof/>
          <w:color w:val="000000"/>
          <w:lang w:eastAsia="en-IN"/>
        </w:rPr>
      </w:pPr>
    </w:p>
    <w:p w14:paraId="72408E87" w14:textId="047172DB" w:rsidR="00F6346C" w:rsidRPr="00027C45" w:rsidRDefault="00211F7D" w:rsidP="005862AF">
      <w:pPr>
        <w:spacing w:after="0" w:line="240" w:lineRule="auto"/>
        <w:rPr>
          <w:rFonts w:ascii="Times New Roman" w:eastAsia="Times New Roman" w:hAnsi="Times New Roman" w:cs="Times New Roman"/>
          <w:color w:val="000000"/>
          <w:sz w:val="24"/>
          <w:szCs w:val="24"/>
          <w:lang w:eastAsia="en-IN"/>
        </w:rPr>
      </w:pPr>
      <w:r w:rsidRPr="00027C45">
        <w:rPr>
          <w:rFonts w:ascii="Times New Roman" w:eastAsia="Times New Roman" w:hAnsi="Times New Roman" w:cs="Times New Roman"/>
          <w:noProof/>
          <w:color w:val="000000"/>
          <w:sz w:val="24"/>
          <w:szCs w:val="24"/>
          <w:lang w:eastAsia="en-IN"/>
        </w:rPr>
        <w:drawing>
          <wp:inline distT="0" distB="0" distL="0" distR="0" wp14:anchorId="3B8BE1B8" wp14:editId="248BF637">
            <wp:extent cx="5731510" cy="2303005"/>
            <wp:effectExtent l="0" t="0" r="2540" b="254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cstate="print">
                      <a:extLst>
                        <a:ext uri="{28A0092B-C50C-407E-A947-70E740481C1C}">
                          <a14:useLocalDpi xmlns:a14="http://schemas.microsoft.com/office/drawing/2010/main" val="0"/>
                        </a:ext>
                      </a:extLst>
                    </a:blip>
                    <a:srcRect l="6757" t="33287" r="37072" b="30471"/>
                    <a:stretch/>
                  </pic:blipFill>
                  <pic:spPr bwMode="auto">
                    <a:xfrm>
                      <a:off x="0" y="0"/>
                      <a:ext cx="5731510" cy="2303005"/>
                    </a:xfrm>
                    <a:prstGeom prst="rect">
                      <a:avLst/>
                    </a:prstGeom>
                    <a:ln>
                      <a:noFill/>
                    </a:ln>
                    <a:extLst>
                      <a:ext uri="{53640926-AAD7-44D8-BBD7-CCE9431645EC}">
                        <a14:shadowObscured xmlns:a14="http://schemas.microsoft.com/office/drawing/2010/main"/>
                      </a:ext>
                    </a:extLst>
                  </pic:spPr>
                </pic:pic>
              </a:graphicData>
            </a:graphic>
          </wp:inline>
        </w:drawing>
      </w:r>
    </w:p>
    <w:p w14:paraId="3D1C6EFA" w14:textId="77777777" w:rsidR="00CA5268" w:rsidRDefault="00CA5268" w:rsidP="00E51C38">
      <w:pPr>
        <w:spacing w:after="0" w:line="240" w:lineRule="auto"/>
        <w:jc w:val="center"/>
        <w:rPr>
          <w:rFonts w:ascii="Times New Roman" w:eastAsia="Times New Roman" w:hAnsi="Times New Roman" w:cs="Times New Roman"/>
          <w:i/>
          <w:iCs/>
          <w:noProof/>
          <w:color w:val="000000"/>
          <w:lang w:eastAsia="en-IN"/>
        </w:rPr>
      </w:pPr>
    </w:p>
    <w:p w14:paraId="72D8178C" w14:textId="27B3F075" w:rsidR="00E51C38" w:rsidRPr="00211F7D" w:rsidRDefault="00211F7D" w:rsidP="00E51C38">
      <w:pPr>
        <w:spacing w:after="0" w:line="240" w:lineRule="auto"/>
        <w:jc w:val="center"/>
        <w:rPr>
          <w:rFonts w:ascii="Times New Roman" w:eastAsia="Times New Roman" w:hAnsi="Times New Roman" w:cs="Times New Roman"/>
          <w:i/>
          <w:iCs/>
          <w:noProof/>
          <w:color w:val="000000"/>
          <w:lang w:eastAsia="en-IN"/>
        </w:rPr>
      </w:pPr>
      <w:r w:rsidRPr="00211F7D">
        <w:rPr>
          <w:rFonts w:ascii="Times New Roman" w:eastAsia="Times New Roman" w:hAnsi="Times New Roman" w:cs="Times New Roman"/>
          <w:i/>
          <w:iCs/>
          <w:noProof/>
          <w:color w:val="000000"/>
          <w:lang w:eastAsia="en-IN"/>
        </w:rPr>
        <w:t>Source: (ask)</w:t>
      </w:r>
    </w:p>
    <w:p w14:paraId="63B1172B" w14:textId="3D832F82" w:rsidR="00E51C38" w:rsidRDefault="00E51C38" w:rsidP="00E51C38">
      <w:pPr>
        <w:spacing w:after="0" w:line="240" w:lineRule="auto"/>
        <w:jc w:val="center"/>
        <w:rPr>
          <w:rFonts w:ascii="Times New Roman" w:eastAsia="Times New Roman" w:hAnsi="Times New Roman" w:cs="Times New Roman"/>
          <w:color w:val="000000"/>
          <w:sz w:val="24"/>
          <w:szCs w:val="24"/>
          <w:lang w:eastAsia="en-IN"/>
        </w:rPr>
      </w:pPr>
    </w:p>
    <w:p w14:paraId="6CC2522F" w14:textId="003E6992" w:rsidR="00211F7D" w:rsidRDefault="00211F7D" w:rsidP="00E51C38">
      <w:pPr>
        <w:spacing w:after="0" w:line="240" w:lineRule="auto"/>
        <w:jc w:val="center"/>
        <w:rPr>
          <w:rFonts w:ascii="Times New Roman" w:eastAsia="Times New Roman" w:hAnsi="Times New Roman" w:cs="Times New Roman"/>
          <w:color w:val="000000"/>
          <w:sz w:val="24"/>
          <w:szCs w:val="24"/>
          <w:lang w:eastAsia="en-IN"/>
        </w:rPr>
      </w:pPr>
    </w:p>
    <w:p w14:paraId="7564BA43" w14:textId="77777777" w:rsidR="00211F7D" w:rsidRDefault="00211F7D" w:rsidP="00E51C38">
      <w:pPr>
        <w:spacing w:after="0" w:line="240" w:lineRule="auto"/>
        <w:jc w:val="center"/>
        <w:rPr>
          <w:rFonts w:ascii="Times New Roman" w:eastAsia="Times New Roman" w:hAnsi="Times New Roman" w:cs="Times New Roman"/>
          <w:color w:val="000000"/>
          <w:sz w:val="24"/>
          <w:szCs w:val="24"/>
          <w:lang w:eastAsia="en-IN"/>
        </w:rPr>
      </w:pPr>
    </w:p>
    <w:p w14:paraId="1A7B1E19" w14:textId="594F4199" w:rsidR="00211F7D" w:rsidRDefault="00CA5268" w:rsidP="00211F7D">
      <w:pPr>
        <w:spacing w:after="0" w:line="240" w:lineRule="auto"/>
        <w:jc w:val="center"/>
        <w:rPr>
          <w:rFonts w:ascii="Times New Roman" w:eastAsia="Times New Roman" w:hAnsi="Times New Roman" w:cs="Times New Roman"/>
          <w:b/>
          <w:bCs/>
          <w:color w:val="000000"/>
          <w:lang w:eastAsia="en-IN"/>
        </w:rPr>
      </w:pPr>
      <w:r w:rsidRPr="00211F7D">
        <w:rPr>
          <w:rFonts w:ascii="Times New Roman" w:eastAsia="Times New Roman" w:hAnsi="Times New Roman" w:cs="Times New Roman"/>
          <w:b/>
          <w:bCs/>
          <w:color w:val="000000"/>
          <w:lang w:eastAsia="en-IN"/>
        </w:rPr>
        <w:t>Fig [</w:t>
      </w:r>
      <w:r w:rsidR="00211F7D" w:rsidRPr="00211F7D">
        <w:rPr>
          <w:rFonts w:ascii="Times New Roman" w:eastAsia="Times New Roman" w:hAnsi="Times New Roman" w:cs="Times New Roman"/>
          <w:b/>
          <w:bCs/>
          <w:color w:val="000000"/>
          <w:lang w:eastAsia="en-IN"/>
        </w:rPr>
        <w:t>2]: Graphical representation of PAT for selected eight insurance companies</w:t>
      </w:r>
    </w:p>
    <w:p w14:paraId="75AA7769" w14:textId="77777777" w:rsidR="00CA5268" w:rsidRPr="00211F7D" w:rsidRDefault="00CA5268" w:rsidP="00211F7D">
      <w:pPr>
        <w:spacing w:after="0" w:line="240" w:lineRule="auto"/>
        <w:jc w:val="center"/>
        <w:rPr>
          <w:rFonts w:ascii="Times New Roman" w:eastAsia="Times New Roman" w:hAnsi="Times New Roman" w:cs="Times New Roman"/>
          <w:b/>
          <w:bCs/>
          <w:color w:val="000000"/>
          <w:lang w:eastAsia="en-IN"/>
        </w:rPr>
      </w:pPr>
    </w:p>
    <w:p w14:paraId="5A2B6B8B" w14:textId="6B9FB9A2" w:rsidR="00E51C38" w:rsidRPr="00027C45" w:rsidRDefault="00E51C38" w:rsidP="00E51C38">
      <w:pPr>
        <w:spacing w:after="0" w:line="240" w:lineRule="auto"/>
        <w:jc w:val="center"/>
        <w:rPr>
          <w:rFonts w:ascii="Times New Roman" w:eastAsia="Times New Roman" w:hAnsi="Times New Roman" w:cs="Times New Roman"/>
          <w:color w:val="000000"/>
          <w:sz w:val="24"/>
          <w:szCs w:val="24"/>
          <w:lang w:eastAsia="en-IN"/>
        </w:rPr>
      </w:pPr>
      <w:r w:rsidRPr="00027C45">
        <w:rPr>
          <w:rFonts w:ascii="Times New Roman" w:eastAsia="Times New Roman" w:hAnsi="Times New Roman" w:cs="Times New Roman"/>
          <w:noProof/>
          <w:color w:val="000000"/>
          <w:sz w:val="24"/>
          <w:szCs w:val="24"/>
          <w:lang w:eastAsia="en-IN"/>
        </w:rPr>
        <w:drawing>
          <wp:inline distT="0" distB="0" distL="0" distR="0" wp14:anchorId="69A170E3" wp14:editId="056D37BD">
            <wp:extent cx="5866142" cy="3067050"/>
            <wp:effectExtent l="0" t="0" r="127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10300" t="33872" r="36738" b="9591"/>
                    <a:stretch/>
                  </pic:blipFill>
                  <pic:spPr bwMode="auto">
                    <a:xfrm>
                      <a:off x="0" y="0"/>
                      <a:ext cx="5926099" cy="3098398"/>
                    </a:xfrm>
                    <a:prstGeom prst="rect">
                      <a:avLst/>
                    </a:prstGeom>
                    <a:ln>
                      <a:noFill/>
                    </a:ln>
                    <a:extLst>
                      <a:ext uri="{53640926-AAD7-44D8-BBD7-CCE9431645EC}">
                        <a14:shadowObscured xmlns:a14="http://schemas.microsoft.com/office/drawing/2010/main"/>
                      </a:ext>
                    </a:extLst>
                  </pic:spPr>
                </pic:pic>
              </a:graphicData>
            </a:graphic>
          </wp:inline>
        </w:drawing>
      </w:r>
    </w:p>
    <w:p w14:paraId="29957BFF" w14:textId="5F214674" w:rsidR="00E51C38" w:rsidRPr="00CA5268" w:rsidRDefault="00E51C38" w:rsidP="00CA5268">
      <w:pPr>
        <w:spacing w:after="0" w:line="240" w:lineRule="auto"/>
        <w:jc w:val="center"/>
        <w:rPr>
          <w:rFonts w:ascii="Times New Roman" w:eastAsia="Times New Roman" w:hAnsi="Times New Roman" w:cs="Times New Roman"/>
          <w:i/>
          <w:iCs/>
          <w:color w:val="000000"/>
          <w:lang w:eastAsia="en-IN"/>
        </w:rPr>
      </w:pPr>
    </w:p>
    <w:p w14:paraId="1DCB2E2F" w14:textId="16B7955F" w:rsidR="00E51C38" w:rsidRPr="00027C45" w:rsidRDefault="00E51C38" w:rsidP="00E51C38">
      <w:pPr>
        <w:spacing w:after="0" w:line="240" w:lineRule="auto"/>
        <w:jc w:val="center"/>
        <w:rPr>
          <w:rFonts w:ascii="Times New Roman" w:eastAsia="Times New Roman" w:hAnsi="Times New Roman" w:cs="Times New Roman"/>
          <w:color w:val="000000"/>
          <w:sz w:val="24"/>
          <w:szCs w:val="24"/>
          <w:lang w:eastAsia="en-IN"/>
        </w:rPr>
      </w:pPr>
    </w:p>
    <w:p w14:paraId="1BEA1E41" w14:textId="77777777" w:rsidR="00E51C38" w:rsidRPr="00027C45" w:rsidRDefault="00E51C38" w:rsidP="00E51C38">
      <w:pPr>
        <w:spacing w:after="0" w:line="240" w:lineRule="auto"/>
        <w:jc w:val="center"/>
        <w:rPr>
          <w:rFonts w:ascii="Times New Roman" w:eastAsia="Times New Roman" w:hAnsi="Times New Roman" w:cs="Times New Roman"/>
          <w:color w:val="000000"/>
          <w:sz w:val="24"/>
          <w:szCs w:val="24"/>
          <w:lang w:eastAsia="en-IN"/>
        </w:rPr>
      </w:pPr>
    </w:p>
    <w:p w14:paraId="7DEA474A" w14:textId="77777777" w:rsidR="00346B20" w:rsidRPr="00027C45" w:rsidRDefault="00E51C38" w:rsidP="00E51C38">
      <w:pPr>
        <w:spacing w:after="0" w:line="240" w:lineRule="auto"/>
        <w:rPr>
          <w:rFonts w:ascii="Times New Roman" w:eastAsia="Times New Roman" w:hAnsi="Times New Roman" w:cs="Times New Roman"/>
          <w:color w:val="000000"/>
          <w:sz w:val="24"/>
          <w:szCs w:val="24"/>
          <w:lang w:eastAsia="en-IN"/>
        </w:rPr>
      </w:pPr>
      <w:bookmarkStart w:id="2" w:name="_Hlk65811473"/>
      <w:r w:rsidRPr="00027C45">
        <w:rPr>
          <w:rFonts w:ascii="Times New Roman" w:eastAsia="Times New Roman" w:hAnsi="Times New Roman" w:cs="Times New Roman"/>
          <w:color w:val="000000"/>
          <w:sz w:val="24"/>
          <w:szCs w:val="24"/>
          <w:lang w:eastAsia="en-IN"/>
        </w:rPr>
        <w:t>Analysis: From the given table and graph, i</w:t>
      </w:r>
      <w:r w:rsidR="005862AF" w:rsidRPr="00027C45">
        <w:rPr>
          <w:rFonts w:ascii="Times New Roman" w:eastAsia="Times New Roman" w:hAnsi="Times New Roman" w:cs="Times New Roman"/>
          <w:color w:val="000000"/>
          <w:sz w:val="24"/>
          <w:szCs w:val="24"/>
          <w:lang w:eastAsia="en-IN"/>
        </w:rPr>
        <w:t>t is obser</w:t>
      </w:r>
      <w:r w:rsidR="00F6346C" w:rsidRPr="00027C45">
        <w:rPr>
          <w:rFonts w:ascii="Times New Roman" w:eastAsia="Times New Roman" w:hAnsi="Times New Roman" w:cs="Times New Roman"/>
          <w:color w:val="000000"/>
          <w:sz w:val="24"/>
          <w:szCs w:val="24"/>
          <w:lang w:eastAsia="en-IN"/>
        </w:rPr>
        <w:t>v</w:t>
      </w:r>
      <w:r w:rsidR="005862AF" w:rsidRPr="00027C45">
        <w:rPr>
          <w:rFonts w:ascii="Times New Roman" w:eastAsia="Times New Roman" w:hAnsi="Times New Roman" w:cs="Times New Roman"/>
          <w:color w:val="000000"/>
          <w:sz w:val="24"/>
          <w:szCs w:val="24"/>
          <w:lang w:eastAsia="en-IN"/>
        </w:rPr>
        <w:t>ed that the PAT shows an upward trend for Bajaj</w:t>
      </w:r>
      <w:r w:rsidRPr="00027C45">
        <w:rPr>
          <w:rFonts w:ascii="Times New Roman" w:eastAsia="Times New Roman" w:hAnsi="Times New Roman" w:cs="Times New Roman"/>
          <w:color w:val="000000"/>
          <w:sz w:val="24"/>
          <w:szCs w:val="24"/>
          <w:lang w:eastAsia="en-IN"/>
        </w:rPr>
        <w:t xml:space="preserve"> Allianz General Insurance</w:t>
      </w:r>
      <w:r w:rsidR="005862AF" w:rsidRPr="00027C45">
        <w:rPr>
          <w:rFonts w:ascii="Times New Roman" w:eastAsia="Times New Roman" w:hAnsi="Times New Roman" w:cs="Times New Roman"/>
          <w:color w:val="000000"/>
          <w:sz w:val="24"/>
          <w:szCs w:val="24"/>
          <w:lang w:eastAsia="en-IN"/>
        </w:rPr>
        <w:t>, Rel</w:t>
      </w:r>
      <w:r w:rsidR="00F6346C" w:rsidRPr="00027C45">
        <w:rPr>
          <w:rFonts w:ascii="Times New Roman" w:eastAsia="Times New Roman" w:hAnsi="Times New Roman" w:cs="Times New Roman"/>
          <w:color w:val="000000"/>
          <w:sz w:val="24"/>
          <w:szCs w:val="24"/>
          <w:lang w:eastAsia="en-IN"/>
        </w:rPr>
        <w:t>i</w:t>
      </w:r>
      <w:r w:rsidR="005862AF" w:rsidRPr="00027C45">
        <w:rPr>
          <w:rFonts w:ascii="Times New Roman" w:eastAsia="Times New Roman" w:hAnsi="Times New Roman" w:cs="Times New Roman"/>
          <w:color w:val="000000"/>
          <w:sz w:val="24"/>
          <w:szCs w:val="24"/>
          <w:lang w:eastAsia="en-IN"/>
        </w:rPr>
        <w:t>ance</w:t>
      </w:r>
      <w:r w:rsidRPr="00027C45">
        <w:rPr>
          <w:rFonts w:ascii="Times New Roman" w:eastAsia="Times New Roman" w:hAnsi="Times New Roman" w:cs="Times New Roman"/>
          <w:color w:val="000000"/>
          <w:sz w:val="24"/>
          <w:szCs w:val="24"/>
          <w:lang w:eastAsia="en-IN"/>
        </w:rPr>
        <w:t xml:space="preserve"> General Insurance</w:t>
      </w:r>
      <w:r w:rsidR="005862AF" w:rsidRPr="00027C45">
        <w:rPr>
          <w:rFonts w:ascii="Times New Roman" w:eastAsia="Times New Roman" w:hAnsi="Times New Roman" w:cs="Times New Roman"/>
          <w:color w:val="000000"/>
          <w:sz w:val="24"/>
          <w:szCs w:val="24"/>
          <w:lang w:eastAsia="en-IN"/>
        </w:rPr>
        <w:t xml:space="preserve"> and United India Insurance. Even though there are a lot of fluctuations in the PAT of United India Insurance, it has managed to get a profit of 1485 crore for the year 2019-20. Even New India Assurance has maintained a positive PAT</w:t>
      </w:r>
      <w:r w:rsidRPr="00027C45">
        <w:rPr>
          <w:rFonts w:ascii="Times New Roman" w:eastAsia="Times New Roman" w:hAnsi="Times New Roman" w:cs="Times New Roman"/>
          <w:color w:val="000000"/>
          <w:sz w:val="24"/>
          <w:szCs w:val="24"/>
          <w:lang w:eastAsia="en-IN"/>
        </w:rPr>
        <w:t xml:space="preserve"> in FY19-20</w:t>
      </w:r>
      <w:r w:rsidR="005862AF" w:rsidRPr="00027C45">
        <w:rPr>
          <w:rFonts w:ascii="Times New Roman" w:eastAsia="Times New Roman" w:hAnsi="Times New Roman" w:cs="Times New Roman"/>
          <w:color w:val="000000"/>
          <w:sz w:val="24"/>
          <w:szCs w:val="24"/>
          <w:lang w:eastAsia="en-IN"/>
        </w:rPr>
        <w:t>.</w:t>
      </w:r>
      <w:r w:rsidRPr="00027C45">
        <w:rPr>
          <w:rFonts w:ascii="Times New Roman" w:eastAsia="Times New Roman" w:hAnsi="Times New Roman" w:cs="Times New Roman"/>
          <w:color w:val="000000"/>
          <w:sz w:val="24"/>
          <w:szCs w:val="24"/>
          <w:lang w:eastAsia="en-IN"/>
        </w:rPr>
        <w:t xml:space="preserve"> </w:t>
      </w:r>
    </w:p>
    <w:p w14:paraId="51BC0000" w14:textId="77777777" w:rsidR="00346B20" w:rsidRPr="00027C45" w:rsidRDefault="00E51C38" w:rsidP="00346B20">
      <w:pPr>
        <w:spacing w:after="0" w:line="240" w:lineRule="auto"/>
        <w:rPr>
          <w:rFonts w:ascii="Times New Roman" w:eastAsia="Times New Roman" w:hAnsi="Times New Roman" w:cs="Times New Roman"/>
          <w:color w:val="000000"/>
          <w:sz w:val="24"/>
          <w:szCs w:val="24"/>
          <w:lang w:eastAsia="en-IN"/>
        </w:rPr>
      </w:pPr>
      <w:r w:rsidRPr="00027C45">
        <w:rPr>
          <w:rFonts w:ascii="Times New Roman" w:eastAsia="Times New Roman" w:hAnsi="Times New Roman" w:cs="Times New Roman"/>
          <w:color w:val="000000"/>
          <w:sz w:val="24"/>
          <w:szCs w:val="24"/>
          <w:lang w:eastAsia="en-IN"/>
        </w:rPr>
        <w:t>In the private sector, Aditya Birla Health Insurance which commenced its operations from FY2016, has had its PAT on a declining slope and comparatively, Bajaj Allianz has been doing very well</w:t>
      </w:r>
      <w:r w:rsidR="00346B20" w:rsidRPr="00027C45">
        <w:rPr>
          <w:rFonts w:ascii="Times New Roman" w:eastAsia="Times New Roman" w:hAnsi="Times New Roman" w:cs="Times New Roman"/>
          <w:color w:val="000000"/>
          <w:sz w:val="24"/>
          <w:szCs w:val="24"/>
          <w:lang w:eastAsia="en-IN"/>
        </w:rPr>
        <w:t xml:space="preserve">, likewise for Reliance General Insurance. Even though Kotak General Insurance has had a negative PAT in these five years, it has managed to reduce the losses and is seen on an upward trend. From this it can be inferred that the financial efficiency of the insurance companies in the private sector based on their PAT is going well. </w:t>
      </w:r>
    </w:p>
    <w:p w14:paraId="64F28D7A" w14:textId="77777777" w:rsidR="00346B20" w:rsidRPr="00027C45" w:rsidRDefault="00346B20" w:rsidP="00346B20">
      <w:pPr>
        <w:spacing w:after="0" w:line="240" w:lineRule="auto"/>
        <w:rPr>
          <w:rFonts w:ascii="Times New Roman" w:eastAsia="Times New Roman" w:hAnsi="Times New Roman" w:cs="Times New Roman"/>
          <w:color w:val="000000"/>
          <w:sz w:val="24"/>
          <w:szCs w:val="24"/>
          <w:lang w:eastAsia="en-IN"/>
        </w:rPr>
      </w:pPr>
      <w:r w:rsidRPr="00027C45">
        <w:rPr>
          <w:rFonts w:ascii="Times New Roman" w:eastAsia="Times New Roman" w:hAnsi="Times New Roman" w:cs="Times New Roman"/>
          <w:color w:val="000000"/>
          <w:sz w:val="24"/>
          <w:szCs w:val="24"/>
          <w:lang w:eastAsia="en-IN"/>
        </w:rPr>
        <w:t>The financial efficiency of the companies in the public sector are balanced to a certain extent.</w:t>
      </w:r>
    </w:p>
    <w:p w14:paraId="20B50EFE" w14:textId="0E89006F" w:rsidR="00346B20" w:rsidRPr="00027C45" w:rsidRDefault="00346B20" w:rsidP="00346B20">
      <w:pPr>
        <w:spacing w:after="0" w:line="240" w:lineRule="auto"/>
        <w:rPr>
          <w:rFonts w:ascii="Times New Roman" w:eastAsia="Times New Roman" w:hAnsi="Times New Roman" w:cs="Times New Roman"/>
          <w:color w:val="000000"/>
          <w:sz w:val="24"/>
          <w:szCs w:val="24"/>
          <w:lang w:eastAsia="en-IN"/>
        </w:rPr>
      </w:pPr>
      <w:r w:rsidRPr="00027C45">
        <w:rPr>
          <w:rFonts w:ascii="Times New Roman" w:eastAsia="Times New Roman" w:hAnsi="Times New Roman" w:cs="Times New Roman"/>
          <w:color w:val="000000"/>
          <w:sz w:val="24"/>
          <w:szCs w:val="24"/>
          <w:lang w:eastAsia="en-IN"/>
        </w:rPr>
        <w:t xml:space="preserve">National Insurance and Oriental Insurance have been facing heavy losses, but United India Insurance is doing very well with a PAT of 1485 crores in the FY2019-20. The New India Assurance has managed to maintain an upward trend of PAT in these five years. </w:t>
      </w:r>
    </w:p>
    <w:p w14:paraId="54D040F8" w14:textId="77777777" w:rsidR="00346B20" w:rsidRPr="00027C45" w:rsidRDefault="00346B20" w:rsidP="00346B20">
      <w:pPr>
        <w:spacing w:after="0" w:line="240" w:lineRule="auto"/>
        <w:rPr>
          <w:rFonts w:ascii="Times New Roman" w:eastAsia="Times New Roman" w:hAnsi="Times New Roman" w:cs="Times New Roman"/>
          <w:color w:val="000000"/>
          <w:sz w:val="24"/>
          <w:szCs w:val="24"/>
          <w:lang w:eastAsia="en-IN"/>
        </w:rPr>
      </w:pPr>
      <w:r w:rsidRPr="00027C45">
        <w:rPr>
          <w:rFonts w:ascii="Times New Roman" w:eastAsia="Times New Roman" w:hAnsi="Times New Roman" w:cs="Times New Roman"/>
          <w:color w:val="000000"/>
          <w:sz w:val="24"/>
          <w:szCs w:val="24"/>
          <w:lang w:eastAsia="en-IN"/>
        </w:rPr>
        <w:t xml:space="preserve">The overall fluctuations in the PAT of these companies due to the changes in the operating expenses, investment income and benefits paid. </w:t>
      </w:r>
    </w:p>
    <w:p w14:paraId="5F79651E" w14:textId="77A2C6AA" w:rsidR="00346B20" w:rsidRPr="00027C45" w:rsidRDefault="00346B20" w:rsidP="00346B20">
      <w:pPr>
        <w:spacing w:after="0" w:line="240" w:lineRule="auto"/>
        <w:rPr>
          <w:rFonts w:ascii="Times New Roman" w:eastAsia="Times New Roman" w:hAnsi="Times New Roman" w:cs="Times New Roman"/>
          <w:color w:val="000000"/>
          <w:sz w:val="24"/>
          <w:szCs w:val="24"/>
          <w:lang w:eastAsia="en-IN"/>
        </w:rPr>
      </w:pPr>
      <w:r w:rsidRPr="00027C45">
        <w:rPr>
          <w:rFonts w:ascii="Times New Roman" w:eastAsia="Times New Roman" w:hAnsi="Times New Roman" w:cs="Times New Roman"/>
          <w:color w:val="000000"/>
          <w:sz w:val="24"/>
          <w:szCs w:val="24"/>
          <w:lang w:eastAsia="en-IN"/>
        </w:rPr>
        <w:t>Overall, it can be concluded that the private sector companies ae doing relatively well financially as compared to public sector companies.</w:t>
      </w:r>
    </w:p>
    <w:p w14:paraId="3AAC5E98" w14:textId="38B8B6D2" w:rsidR="00346B20" w:rsidRPr="00027C45" w:rsidRDefault="00346B20" w:rsidP="00346B20">
      <w:pPr>
        <w:spacing w:after="0" w:line="240" w:lineRule="auto"/>
        <w:rPr>
          <w:rFonts w:ascii="Times New Roman" w:eastAsia="Times New Roman" w:hAnsi="Times New Roman" w:cs="Times New Roman"/>
          <w:color w:val="000000"/>
          <w:sz w:val="24"/>
          <w:szCs w:val="24"/>
          <w:lang w:eastAsia="en-IN"/>
        </w:rPr>
      </w:pPr>
    </w:p>
    <w:p w14:paraId="214A577B" w14:textId="762DE972" w:rsidR="00346B20" w:rsidRPr="00027C45" w:rsidRDefault="009D48D6" w:rsidP="009D48D6">
      <w:pPr>
        <w:pStyle w:val="ListParagraph"/>
        <w:numPr>
          <w:ilvl w:val="0"/>
          <w:numId w:val="3"/>
        </w:numPr>
        <w:spacing w:after="0" w:line="240" w:lineRule="auto"/>
        <w:rPr>
          <w:rFonts w:ascii="Times New Roman" w:eastAsia="Times New Roman" w:hAnsi="Times New Roman" w:cs="Times New Roman"/>
          <w:color w:val="000000"/>
          <w:sz w:val="24"/>
          <w:szCs w:val="24"/>
          <w:lang w:eastAsia="en-IN"/>
        </w:rPr>
      </w:pPr>
      <w:bookmarkStart w:id="3" w:name="_Hlk65815408"/>
      <w:r w:rsidRPr="00027C45">
        <w:rPr>
          <w:rFonts w:ascii="Times New Roman" w:eastAsia="Times New Roman" w:hAnsi="Times New Roman" w:cs="Times New Roman"/>
          <w:color w:val="000000"/>
          <w:sz w:val="24"/>
          <w:szCs w:val="24"/>
          <w:lang w:eastAsia="en-IN"/>
        </w:rPr>
        <w:t>Efficiency analysis using output maximization model:</w:t>
      </w:r>
    </w:p>
    <w:p w14:paraId="27D6A8D2" w14:textId="77777777" w:rsidR="009D48D6" w:rsidRPr="00027C45" w:rsidRDefault="009D48D6" w:rsidP="009D48D6">
      <w:pPr>
        <w:pStyle w:val="ListParagraph"/>
        <w:spacing w:after="0" w:line="240" w:lineRule="auto"/>
        <w:rPr>
          <w:rFonts w:ascii="Times New Roman" w:eastAsia="Times New Roman" w:hAnsi="Times New Roman" w:cs="Times New Roman"/>
          <w:color w:val="000000"/>
          <w:sz w:val="24"/>
          <w:szCs w:val="24"/>
          <w:lang w:eastAsia="en-IN"/>
        </w:rPr>
      </w:pPr>
    </w:p>
    <w:bookmarkEnd w:id="2"/>
    <w:p w14:paraId="4F559D3E" w14:textId="578A2435" w:rsidR="00346B20" w:rsidRPr="00027C45" w:rsidRDefault="009D48D6" w:rsidP="00E51C38">
      <w:pPr>
        <w:spacing w:after="0" w:line="240" w:lineRule="auto"/>
        <w:rPr>
          <w:rFonts w:ascii="Times New Roman" w:eastAsia="Times New Roman" w:hAnsi="Times New Roman" w:cs="Times New Roman"/>
          <w:color w:val="000000"/>
          <w:sz w:val="24"/>
          <w:szCs w:val="24"/>
          <w:lang w:eastAsia="en-IN"/>
        </w:rPr>
      </w:pPr>
      <w:r w:rsidRPr="00027C45">
        <w:rPr>
          <w:rFonts w:ascii="Times New Roman" w:eastAsia="Times New Roman" w:hAnsi="Times New Roman" w:cs="Times New Roman"/>
          <w:color w:val="000000"/>
          <w:sz w:val="24"/>
          <w:szCs w:val="24"/>
          <w:lang w:eastAsia="en-IN"/>
        </w:rPr>
        <w:t xml:space="preserve">The output maximization model is used for the </w:t>
      </w:r>
      <w:r w:rsidRPr="009D48D6">
        <w:rPr>
          <w:rFonts w:ascii="Times New Roman" w:eastAsia="Times New Roman" w:hAnsi="Times New Roman" w:cs="Times New Roman"/>
          <w:color w:val="000000"/>
          <w:sz w:val="24"/>
          <w:szCs w:val="24"/>
          <w:lang w:eastAsia="en-IN"/>
        </w:rPr>
        <w:t>valuation of the productivity and eff</w:t>
      </w:r>
      <w:r w:rsidRPr="00027C45">
        <w:rPr>
          <w:rFonts w:ascii="Times New Roman" w:eastAsia="Times New Roman" w:hAnsi="Times New Roman" w:cs="Times New Roman"/>
          <w:color w:val="000000"/>
          <w:sz w:val="24"/>
          <w:szCs w:val="24"/>
          <w:lang w:eastAsia="en-IN"/>
        </w:rPr>
        <w:t>iciency</w:t>
      </w:r>
      <w:r w:rsidRPr="009D48D6">
        <w:rPr>
          <w:rFonts w:ascii="Times New Roman" w:eastAsia="Times New Roman" w:hAnsi="Times New Roman" w:cs="Times New Roman"/>
          <w:color w:val="000000"/>
          <w:sz w:val="24"/>
          <w:szCs w:val="24"/>
          <w:lang w:eastAsia="en-IN"/>
        </w:rPr>
        <w:t xml:space="preserve"> of the </w:t>
      </w:r>
      <w:r w:rsidRPr="00027C45">
        <w:rPr>
          <w:rFonts w:ascii="Times New Roman" w:eastAsia="Times New Roman" w:hAnsi="Times New Roman" w:cs="Times New Roman"/>
          <w:color w:val="000000"/>
          <w:sz w:val="24"/>
          <w:szCs w:val="24"/>
          <w:lang w:eastAsia="en-IN"/>
        </w:rPr>
        <w:t xml:space="preserve">eight </w:t>
      </w:r>
      <w:r w:rsidRPr="009D48D6">
        <w:rPr>
          <w:rFonts w:ascii="Times New Roman" w:eastAsia="Times New Roman" w:hAnsi="Times New Roman" w:cs="Times New Roman"/>
          <w:color w:val="000000"/>
          <w:sz w:val="24"/>
          <w:szCs w:val="24"/>
          <w:lang w:eastAsia="en-IN"/>
        </w:rPr>
        <w:t>insurance companies</w:t>
      </w:r>
      <w:r w:rsidRPr="00027C45">
        <w:rPr>
          <w:rFonts w:ascii="Times New Roman" w:eastAsia="Times New Roman" w:hAnsi="Times New Roman" w:cs="Times New Roman"/>
          <w:color w:val="000000"/>
          <w:sz w:val="24"/>
          <w:szCs w:val="24"/>
          <w:lang w:eastAsia="en-IN"/>
        </w:rPr>
        <w:t xml:space="preserve">. </w:t>
      </w:r>
      <w:r w:rsidRPr="009D48D6">
        <w:rPr>
          <w:rFonts w:ascii="Times New Roman" w:eastAsia="Times New Roman" w:hAnsi="Times New Roman" w:cs="Times New Roman"/>
          <w:color w:val="000000"/>
          <w:sz w:val="24"/>
          <w:szCs w:val="24"/>
          <w:lang w:eastAsia="en-IN"/>
        </w:rPr>
        <w:t xml:space="preserve">This is done by </w:t>
      </w:r>
      <w:r w:rsidRPr="00027C45">
        <w:rPr>
          <w:rFonts w:ascii="Times New Roman" w:eastAsia="Times New Roman" w:hAnsi="Times New Roman" w:cs="Times New Roman"/>
          <w:color w:val="000000"/>
          <w:sz w:val="24"/>
          <w:szCs w:val="24"/>
          <w:lang w:eastAsia="en-IN"/>
        </w:rPr>
        <w:t xml:space="preserve">using three parameters as mentioned below (in percentage form), to assess the productivity: </w:t>
      </w:r>
    </w:p>
    <w:p w14:paraId="021AE521" w14:textId="77777777" w:rsidR="009D48D6" w:rsidRPr="00027C45" w:rsidRDefault="009D48D6" w:rsidP="00E51C38">
      <w:pPr>
        <w:spacing w:after="0" w:line="240" w:lineRule="auto"/>
        <w:rPr>
          <w:rFonts w:ascii="Times New Roman" w:eastAsia="Times New Roman" w:hAnsi="Times New Roman" w:cs="Times New Roman"/>
          <w:color w:val="000000"/>
          <w:sz w:val="24"/>
          <w:szCs w:val="24"/>
          <w:lang w:eastAsia="en-IN"/>
        </w:rPr>
      </w:pPr>
    </w:p>
    <w:p w14:paraId="448AB9D4" w14:textId="77777777" w:rsidR="00725704" w:rsidRPr="00027C45" w:rsidRDefault="00725704" w:rsidP="005862AF">
      <w:pPr>
        <w:rPr>
          <w:rFonts w:ascii="Times New Roman" w:hAnsi="Times New Roman" w:cs="Times New Roman"/>
          <w:sz w:val="24"/>
          <w:szCs w:val="24"/>
        </w:rPr>
      </w:pPr>
      <w:r w:rsidRPr="00027C45">
        <w:rPr>
          <w:rFonts w:ascii="Times New Roman" w:hAnsi="Times New Roman" w:cs="Times New Roman"/>
          <w:sz w:val="24"/>
          <w:szCs w:val="24"/>
        </w:rPr>
        <w:t xml:space="preserve">• Claim ratio (Net claim incurred to net written premium) </w:t>
      </w:r>
    </w:p>
    <w:p w14:paraId="59AB2902" w14:textId="77777777" w:rsidR="00725704" w:rsidRPr="00027C45" w:rsidRDefault="00725704" w:rsidP="005862AF">
      <w:pPr>
        <w:rPr>
          <w:rFonts w:ascii="Times New Roman" w:hAnsi="Times New Roman" w:cs="Times New Roman"/>
          <w:sz w:val="24"/>
          <w:szCs w:val="24"/>
        </w:rPr>
      </w:pPr>
      <w:r w:rsidRPr="00027C45">
        <w:rPr>
          <w:rFonts w:ascii="Times New Roman" w:hAnsi="Times New Roman" w:cs="Times New Roman"/>
          <w:sz w:val="24"/>
          <w:szCs w:val="24"/>
        </w:rPr>
        <w:t xml:space="preserve">• Expense Ratio (Expenses of management to net written premium) </w:t>
      </w:r>
    </w:p>
    <w:p w14:paraId="4165E69F" w14:textId="77777777" w:rsidR="00725704" w:rsidRPr="00027C45" w:rsidRDefault="00725704" w:rsidP="005862AF">
      <w:pPr>
        <w:rPr>
          <w:rFonts w:ascii="Times New Roman" w:hAnsi="Times New Roman" w:cs="Times New Roman"/>
          <w:sz w:val="24"/>
          <w:szCs w:val="24"/>
        </w:rPr>
      </w:pPr>
      <w:r w:rsidRPr="00027C45">
        <w:rPr>
          <w:rFonts w:ascii="Times New Roman" w:hAnsi="Times New Roman" w:cs="Times New Roman"/>
          <w:sz w:val="24"/>
          <w:szCs w:val="24"/>
        </w:rPr>
        <w:t xml:space="preserve">• Investment Income Ratio (Investment income to net written premium) </w:t>
      </w:r>
    </w:p>
    <w:p w14:paraId="77F964ED" w14:textId="567BFB58" w:rsidR="00725704" w:rsidRPr="00027C45" w:rsidRDefault="009D48D6" w:rsidP="005862AF">
      <w:pPr>
        <w:rPr>
          <w:rFonts w:ascii="Times New Roman" w:hAnsi="Times New Roman" w:cs="Times New Roman"/>
          <w:sz w:val="24"/>
          <w:szCs w:val="24"/>
        </w:rPr>
      </w:pPr>
      <w:r w:rsidRPr="00027C45">
        <w:rPr>
          <w:rFonts w:ascii="Times New Roman" w:hAnsi="Times New Roman" w:cs="Times New Roman"/>
          <w:sz w:val="24"/>
          <w:szCs w:val="24"/>
        </w:rPr>
        <w:t>Under this model, the outputs are taken as net incurred claim in the first parameter, net written premium in the second parameter and investment income as well as net written premium in the third parameter.</w:t>
      </w:r>
    </w:p>
    <w:p w14:paraId="780BB575" w14:textId="743D5132" w:rsidR="00725704" w:rsidRPr="00027C45" w:rsidRDefault="00725704" w:rsidP="005862AF">
      <w:pPr>
        <w:rPr>
          <w:rFonts w:ascii="Times New Roman" w:hAnsi="Times New Roman" w:cs="Times New Roman"/>
          <w:sz w:val="24"/>
          <w:szCs w:val="24"/>
        </w:rPr>
      </w:pPr>
    </w:p>
    <w:p w14:paraId="13714FB8" w14:textId="77777777" w:rsidR="009D48D6" w:rsidRPr="00027C45" w:rsidRDefault="00725704" w:rsidP="005862AF">
      <w:pPr>
        <w:rPr>
          <w:rFonts w:ascii="Times New Roman" w:hAnsi="Times New Roman" w:cs="Times New Roman"/>
          <w:sz w:val="24"/>
          <w:szCs w:val="24"/>
        </w:rPr>
      </w:pPr>
      <w:bookmarkStart w:id="4" w:name="_Hlk65816978"/>
      <w:bookmarkEnd w:id="3"/>
      <w:r w:rsidRPr="00027C45">
        <w:rPr>
          <w:rFonts w:ascii="Times New Roman" w:hAnsi="Times New Roman" w:cs="Times New Roman"/>
          <w:sz w:val="24"/>
          <w:szCs w:val="24"/>
        </w:rPr>
        <w:t xml:space="preserve">Parameter 1: </w:t>
      </w:r>
    </w:p>
    <w:p w14:paraId="6F60E991" w14:textId="3AD6DF22" w:rsidR="00725704" w:rsidRPr="00027C45" w:rsidRDefault="00725704" w:rsidP="005862AF">
      <w:pPr>
        <w:rPr>
          <w:rFonts w:ascii="Times New Roman" w:hAnsi="Times New Roman" w:cs="Times New Roman"/>
          <w:sz w:val="24"/>
          <w:szCs w:val="24"/>
        </w:rPr>
      </w:pPr>
      <w:r w:rsidRPr="00027C45">
        <w:rPr>
          <w:rFonts w:ascii="Times New Roman" w:hAnsi="Times New Roman" w:cs="Times New Roman"/>
          <w:sz w:val="24"/>
          <w:szCs w:val="24"/>
        </w:rPr>
        <w:t>Claim Ratio - Net claim incurred to net written premium</w:t>
      </w:r>
      <w:r w:rsidR="00996168" w:rsidRPr="00027C45">
        <w:rPr>
          <w:rFonts w:ascii="Times New Roman" w:hAnsi="Times New Roman" w:cs="Times New Roman"/>
          <w:sz w:val="24"/>
          <w:szCs w:val="24"/>
        </w:rPr>
        <w:t xml:space="preserve"> (%)</w:t>
      </w:r>
    </w:p>
    <w:p w14:paraId="3439A6E8" w14:textId="4B5E3F0D" w:rsidR="00725704" w:rsidRPr="00027C45" w:rsidRDefault="009D48D6" w:rsidP="005862AF">
      <w:pPr>
        <w:rPr>
          <w:rFonts w:ascii="Times New Roman" w:hAnsi="Times New Roman" w:cs="Times New Roman"/>
          <w:sz w:val="24"/>
          <w:szCs w:val="24"/>
        </w:rPr>
      </w:pPr>
      <w:r w:rsidRPr="00027C45">
        <w:rPr>
          <w:rFonts w:ascii="Times New Roman" w:hAnsi="Times New Roman" w:cs="Times New Roman"/>
          <w:sz w:val="24"/>
          <w:szCs w:val="24"/>
        </w:rPr>
        <w:t xml:space="preserve">This parameter is one of the most important elements of an insurance company and it is used to indicate whether the pricing policy </w:t>
      </w:r>
      <w:r w:rsidR="00996168" w:rsidRPr="00027C45">
        <w:rPr>
          <w:rFonts w:ascii="Times New Roman" w:hAnsi="Times New Roman" w:cs="Times New Roman"/>
          <w:sz w:val="24"/>
          <w:szCs w:val="24"/>
        </w:rPr>
        <w:t>proposed by the company is appropriate or not. It is used to represent how credible the company is and reflects the portion of claims in the premium earned</w:t>
      </w:r>
      <w:r w:rsidR="009D6716">
        <w:rPr>
          <w:rFonts w:ascii="Times New Roman" w:hAnsi="Times New Roman" w:cs="Times New Roman"/>
          <w:sz w:val="24"/>
          <w:szCs w:val="24"/>
        </w:rPr>
        <w:t xml:space="preserve"> </w:t>
      </w:r>
      <w:sdt>
        <w:sdtPr>
          <w:rPr>
            <w:rFonts w:ascii="Times New Roman" w:hAnsi="Times New Roman" w:cs="Times New Roman"/>
            <w:sz w:val="24"/>
            <w:szCs w:val="24"/>
          </w:rPr>
          <w:id w:val="1444960379"/>
          <w:citation/>
        </w:sdtPr>
        <w:sdtEndPr/>
        <w:sdtContent>
          <w:r w:rsidR="009D6716">
            <w:rPr>
              <w:rFonts w:ascii="Times New Roman" w:hAnsi="Times New Roman" w:cs="Times New Roman"/>
              <w:sz w:val="24"/>
              <w:szCs w:val="24"/>
            </w:rPr>
            <w:fldChar w:fldCharType="begin"/>
          </w:r>
          <w:r w:rsidR="0077183C">
            <w:rPr>
              <w:rFonts w:ascii="Times New Roman" w:hAnsi="Times New Roman" w:cs="Times New Roman"/>
              <w:sz w:val="24"/>
              <w:szCs w:val="24"/>
              <w:lang w:val="en-US"/>
            </w:rPr>
            <w:instrText xml:space="preserve">CITATION Van20 \l 1033 </w:instrText>
          </w:r>
          <w:r w:rsidR="009D6716">
            <w:rPr>
              <w:rFonts w:ascii="Times New Roman" w:hAnsi="Times New Roman" w:cs="Times New Roman"/>
              <w:sz w:val="24"/>
              <w:szCs w:val="24"/>
            </w:rPr>
            <w:fldChar w:fldCharType="separate"/>
          </w:r>
          <w:r w:rsidR="0077183C" w:rsidRPr="0077183C">
            <w:rPr>
              <w:rFonts w:ascii="Times New Roman" w:hAnsi="Times New Roman" w:cs="Times New Roman"/>
              <w:noProof/>
              <w:sz w:val="24"/>
              <w:szCs w:val="24"/>
              <w:lang w:val="en-US"/>
            </w:rPr>
            <w:t>(Bagaria 2020)</w:t>
          </w:r>
          <w:r w:rsidR="009D6716">
            <w:rPr>
              <w:rFonts w:ascii="Times New Roman" w:hAnsi="Times New Roman" w:cs="Times New Roman"/>
              <w:sz w:val="24"/>
              <w:szCs w:val="24"/>
            </w:rPr>
            <w:fldChar w:fldCharType="end"/>
          </w:r>
        </w:sdtContent>
      </w:sdt>
      <w:r w:rsidR="009D6716">
        <w:rPr>
          <w:rFonts w:ascii="Times New Roman" w:hAnsi="Times New Roman" w:cs="Times New Roman"/>
          <w:sz w:val="24"/>
          <w:szCs w:val="24"/>
        </w:rPr>
        <w:t xml:space="preserve">. </w:t>
      </w:r>
    </w:p>
    <w:p w14:paraId="4D311ED3" w14:textId="5E136CD7" w:rsidR="00CA5268" w:rsidRDefault="00996168" w:rsidP="00CA5268">
      <w:pPr>
        <w:rPr>
          <w:rFonts w:ascii="Times New Roman" w:hAnsi="Times New Roman" w:cs="Times New Roman"/>
          <w:sz w:val="24"/>
          <w:szCs w:val="24"/>
        </w:rPr>
      </w:pPr>
      <w:r w:rsidRPr="00027C45">
        <w:rPr>
          <w:rFonts w:ascii="Times New Roman" w:hAnsi="Times New Roman" w:cs="Times New Roman"/>
          <w:sz w:val="24"/>
          <w:szCs w:val="24"/>
        </w:rPr>
        <w:t>Given below is a table displaying the claim ratio for each of the companies from 2015-16 to 2019-20 and a corresponding graph for the same.</w:t>
      </w:r>
      <w:bookmarkEnd w:id="4"/>
    </w:p>
    <w:p w14:paraId="2A43670D" w14:textId="77777777" w:rsidR="00CA5268" w:rsidRDefault="00CA5268" w:rsidP="00CA5268">
      <w:pPr>
        <w:rPr>
          <w:rFonts w:ascii="Times New Roman" w:hAnsi="Times New Roman" w:cs="Times New Roman"/>
          <w:sz w:val="24"/>
          <w:szCs w:val="24"/>
        </w:rPr>
      </w:pPr>
    </w:p>
    <w:p w14:paraId="5806D454" w14:textId="32248793" w:rsidR="00CA5268" w:rsidRPr="00CA5268" w:rsidRDefault="00CA5268" w:rsidP="00996168">
      <w:pPr>
        <w:jc w:val="center"/>
        <w:rPr>
          <w:rFonts w:ascii="Times New Roman" w:hAnsi="Times New Roman" w:cs="Times New Roman"/>
          <w:b/>
          <w:bCs/>
          <w:noProof/>
        </w:rPr>
      </w:pPr>
      <w:r>
        <w:rPr>
          <w:rFonts w:ascii="Times New Roman" w:hAnsi="Times New Roman" w:cs="Times New Roman"/>
          <w:b/>
          <w:bCs/>
          <w:noProof/>
        </w:rPr>
        <w:t xml:space="preserve">Table </w:t>
      </w:r>
      <w:r w:rsidRPr="00CA5268">
        <w:rPr>
          <w:rFonts w:ascii="Times New Roman" w:hAnsi="Times New Roman" w:cs="Times New Roman"/>
          <w:b/>
          <w:bCs/>
          <w:noProof/>
        </w:rPr>
        <w:t>[</w:t>
      </w:r>
      <w:r w:rsidR="008517F0">
        <w:rPr>
          <w:rFonts w:ascii="Times New Roman" w:hAnsi="Times New Roman" w:cs="Times New Roman"/>
          <w:b/>
          <w:bCs/>
          <w:noProof/>
        </w:rPr>
        <w:t>3</w:t>
      </w:r>
      <w:r w:rsidRPr="00CA5268">
        <w:rPr>
          <w:rFonts w:ascii="Times New Roman" w:hAnsi="Times New Roman" w:cs="Times New Roman"/>
          <w:b/>
          <w:bCs/>
          <w:noProof/>
        </w:rPr>
        <w:t>]: Claim Ratio for selected eight non-life insurers (in %)</w:t>
      </w:r>
    </w:p>
    <w:p w14:paraId="01600906" w14:textId="4368627E" w:rsidR="00027C45" w:rsidRPr="00FB1CE2" w:rsidRDefault="00996168" w:rsidP="00FB1CE2">
      <w:pPr>
        <w:jc w:val="center"/>
        <w:rPr>
          <w:rFonts w:ascii="Times New Roman" w:hAnsi="Times New Roman" w:cs="Times New Roman"/>
          <w:sz w:val="24"/>
          <w:szCs w:val="24"/>
        </w:rPr>
      </w:pPr>
      <w:r w:rsidRPr="00027C45">
        <w:rPr>
          <w:rFonts w:ascii="Times New Roman" w:hAnsi="Times New Roman" w:cs="Times New Roman"/>
          <w:noProof/>
          <w:sz w:val="24"/>
          <w:szCs w:val="24"/>
        </w:rPr>
        <w:drawing>
          <wp:inline distT="0" distB="0" distL="0" distR="0" wp14:anchorId="4403E5B6" wp14:editId="3B19E226">
            <wp:extent cx="5702300" cy="2702071"/>
            <wp:effectExtent l="0" t="0" r="0" b="317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l="6204" t="32696" r="36517" b="26729"/>
                    <a:stretch/>
                  </pic:blipFill>
                  <pic:spPr bwMode="auto">
                    <a:xfrm>
                      <a:off x="0" y="0"/>
                      <a:ext cx="5761389" cy="2730071"/>
                    </a:xfrm>
                    <a:prstGeom prst="rect">
                      <a:avLst/>
                    </a:prstGeom>
                    <a:ln>
                      <a:noFill/>
                    </a:ln>
                    <a:extLst>
                      <a:ext uri="{53640926-AAD7-44D8-BBD7-CCE9431645EC}">
                        <a14:shadowObscured xmlns:a14="http://schemas.microsoft.com/office/drawing/2010/main"/>
                      </a:ext>
                    </a:extLst>
                  </pic:spPr>
                </pic:pic>
              </a:graphicData>
            </a:graphic>
          </wp:inline>
        </w:drawing>
      </w:r>
      <w:bookmarkStart w:id="5" w:name="_Hlk65816987"/>
    </w:p>
    <w:p w14:paraId="3F8A2095" w14:textId="3110C880" w:rsidR="00CA5268" w:rsidRPr="00CA5268" w:rsidRDefault="00CA5268" w:rsidP="00A810A2">
      <w:pPr>
        <w:jc w:val="center"/>
        <w:rPr>
          <w:rFonts w:ascii="Times New Roman" w:hAnsi="Times New Roman" w:cs="Times New Roman"/>
          <w:i/>
          <w:iCs/>
        </w:rPr>
      </w:pPr>
    </w:p>
    <w:p w14:paraId="610EF163" w14:textId="1C28BC3E" w:rsidR="00A810A2" w:rsidRPr="00CA5268" w:rsidRDefault="00CA5268" w:rsidP="00CA5268">
      <w:pPr>
        <w:jc w:val="center"/>
        <w:rPr>
          <w:rFonts w:ascii="Times New Roman" w:hAnsi="Times New Roman" w:cs="Times New Roman"/>
          <w:b/>
          <w:bCs/>
        </w:rPr>
      </w:pPr>
      <w:r w:rsidRPr="00CA5268">
        <w:rPr>
          <w:rFonts w:ascii="Times New Roman" w:hAnsi="Times New Roman" w:cs="Times New Roman"/>
          <w:b/>
          <w:bCs/>
        </w:rPr>
        <w:t>Fig [</w:t>
      </w:r>
      <w:r>
        <w:rPr>
          <w:rFonts w:ascii="Times New Roman" w:hAnsi="Times New Roman" w:cs="Times New Roman"/>
          <w:b/>
          <w:bCs/>
        </w:rPr>
        <w:t>2</w:t>
      </w:r>
      <w:r w:rsidRPr="00CA5268">
        <w:rPr>
          <w:rFonts w:ascii="Times New Roman" w:hAnsi="Times New Roman" w:cs="Times New Roman"/>
          <w:b/>
          <w:bCs/>
        </w:rPr>
        <w:t>]: Graphical Representation of Claim Ratio (in %)</w:t>
      </w:r>
    </w:p>
    <w:p w14:paraId="01463EEF" w14:textId="45297E74" w:rsidR="00A810A2" w:rsidRPr="00FB1CE2" w:rsidRDefault="00A810A2" w:rsidP="00FB1C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B3C64B" wp14:editId="7B8564A9">
            <wp:extent cx="5492750" cy="26289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1" cstate="print">
                      <a:extLst>
                        <a:ext uri="{28A0092B-C50C-407E-A947-70E740481C1C}">
                          <a14:useLocalDpi xmlns:a14="http://schemas.microsoft.com/office/drawing/2010/main" val="0"/>
                        </a:ext>
                      </a:extLst>
                    </a:blip>
                    <a:srcRect l="5762" t="34273" r="34411" b="13727"/>
                    <a:stretch/>
                  </pic:blipFill>
                  <pic:spPr bwMode="auto">
                    <a:xfrm>
                      <a:off x="0" y="0"/>
                      <a:ext cx="5517100" cy="2640554"/>
                    </a:xfrm>
                    <a:prstGeom prst="rect">
                      <a:avLst/>
                    </a:prstGeom>
                    <a:ln>
                      <a:noFill/>
                    </a:ln>
                    <a:extLst>
                      <a:ext uri="{53640926-AAD7-44D8-BBD7-CCE9431645EC}">
                        <a14:shadowObscured xmlns:a14="http://schemas.microsoft.com/office/drawing/2010/main"/>
                      </a:ext>
                    </a:extLst>
                  </pic:spPr>
                </pic:pic>
              </a:graphicData>
            </a:graphic>
          </wp:inline>
        </w:drawing>
      </w:r>
    </w:p>
    <w:p w14:paraId="307F331C" w14:textId="77777777" w:rsidR="00A810A2" w:rsidRDefault="00A810A2" w:rsidP="00A810A2">
      <w:pPr>
        <w:rPr>
          <w:rFonts w:ascii="Times New Roman" w:hAnsi="Times New Roman" w:cs="Times New Roman"/>
          <w:sz w:val="24"/>
          <w:szCs w:val="24"/>
        </w:rPr>
      </w:pPr>
    </w:p>
    <w:p w14:paraId="36FC3BA6" w14:textId="17D70FA0" w:rsidR="00FC7516" w:rsidRPr="00027C45" w:rsidRDefault="00FC7516" w:rsidP="00A810A2">
      <w:pPr>
        <w:rPr>
          <w:rFonts w:ascii="Times New Roman" w:hAnsi="Times New Roman" w:cs="Times New Roman"/>
          <w:sz w:val="24"/>
          <w:szCs w:val="24"/>
        </w:rPr>
      </w:pPr>
      <w:r w:rsidRPr="00027C45">
        <w:rPr>
          <w:rFonts w:ascii="Times New Roman" w:hAnsi="Times New Roman" w:cs="Times New Roman"/>
          <w:sz w:val="24"/>
          <w:szCs w:val="24"/>
        </w:rPr>
        <w:t>Analysis of parameter 1:</w:t>
      </w:r>
    </w:p>
    <w:p w14:paraId="09AE82BB" w14:textId="2D2BD940" w:rsidR="00FC7516" w:rsidRPr="00027C45" w:rsidRDefault="00E10C7A" w:rsidP="00027C45">
      <w:pPr>
        <w:rPr>
          <w:rFonts w:ascii="Times New Roman" w:hAnsi="Times New Roman" w:cs="Times New Roman"/>
          <w:sz w:val="24"/>
          <w:szCs w:val="24"/>
        </w:rPr>
      </w:pPr>
      <w:r w:rsidRPr="00027C45">
        <w:rPr>
          <w:rFonts w:ascii="Times New Roman" w:hAnsi="Times New Roman" w:cs="Times New Roman"/>
          <w:sz w:val="24"/>
          <w:szCs w:val="24"/>
        </w:rPr>
        <w:t>In case of claim ratio, higher the ratio, the better it is for the insurer and it would be a good indicator for people to buy the plan</w:t>
      </w:r>
      <w:r w:rsidR="00027C45" w:rsidRPr="00027C45">
        <w:rPr>
          <w:rFonts w:ascii="Times New Roman" w:hAnsi="Times New Roman" w:cs="Times New Roman"/>
          <w:sz w:val="24"/>
          <w:szCs w:val="24"/>
        </w:rPr>
        <w:t xml:space="preserve">, with profitable pricing. </w:t>
      </w:r>
      <w:r w:rsidR="00FC7516" w:rsidRPr="00027C45">
        <w:rPr>
          <w:rFonts w:ascii="Times New Roman" w:hAnsi="Times New Roman" w:cs="Times New Roman"/>
          <w:sz w:val="24"/>
          <w:szCs w:val="24"/>
        </w:rPr>
        <w:t xml:space="preserve">From the given table </w:t>
      </w:r>
      <w:r w:rsidR="00027C45" w:rsidRPr="00027C45">
        <w:rPr>
          <w:rFonts w:ascii="Times New Roman" w:hAnsi="Times New Roman" w:cs="Times New Roman"/>
          <w:sz w:val="24"/>
          <w:szCs w:val="24"/>
        </w:rPr>
        <w:t xml:space="preserve">and graph </w:t>
      </w:r>
      <w:r w:rsidR="00FC7516" w:rsidRPr="00027C45">
        <w:rPr>
          <w:rFonts w:ascii="Times New Roman" w:hAnsi="Times New Roman" w:cs="Times New Roman"/>
          <w:sz w:val="24"/>
          <w:szCs w:val="24"/>
        </w:rPr>
        <w:t xml:space="preserve">we can see that the claim ratio for all the insurance companies is </w:t>
      </w:r>
      <w:r w:rsidR="00346B20" w:rsidRPr="00027C45">
        <w:rPr>
          <w:rFonts w:ascii="Times New Roman" w:hAnsi="Times New Roman" w:cs="Times New Roman"/>
          <w:sz w:val="24"/>
          <w:szCs w:val="24"/>
        </w:rPr>
        <w:t>high</w:t>
      </w:r>
      <w:r w:rsidR="00FC7516" w:rsidRPr="00027C45">
        <w:rPr>
          <w:rFonts w:ascii="Times New Roman" w:hAnsi="Times New Roman" w:cs="Times New Roman"/>
          <w:sz w:val="24"/>
          <w:szCs w:val="24"/>
        </w:rPr>
        <w:t>. Higher claims usually reflect higher drainage of funds.</w:t>
      </w:r>
      <w:r w:rsidRPr="00027C45">
        <w:rPr>
          <w:rFonts w:ascii="Times New Roman" w:hAnsi="Times New Roman" w:cs="Times New Roman"/>
          <w:sz w:val="24"/>
          <w:szCs w:val="24"/>
        </w:rPr>
        <w:t xml:space="preserve"> It is observed that</w:t>
      </w:r>
      <w:r w:rsidR="00FC7516" w:rsidRPr="00027C45">
        <w:rPr>
          <w:rFonts w:ascii="Times New Roman" w:hAnsi="Times New Roman" w:cs="Times New Roman"/>
          <w:sz w:val="24"/>
          <w:szCs w:val="24"/>
        </w:rPr>
        <w:t xml:space="preserve"> </w:t>
      </w:r>
      <w:r w:rsidRPr="00027C45">
        <w:rPr>
          <w:rFonts w:ascii="Times New Roman" w:hAnsi="Times New Roman" w:cs="Times New Roman"/>
          <w:sz w:val="24"/>
          <w:szCs w:val="24"/>
        </w:rPr>
        <w:t>companies in the public sector</w:t>
      </w:r>
      <w:r w:rsidR="00FC7516" w:rsidRPr="00027C45">
        <w:rPr>
          <w:rFonts w:ascii="Times New Roman" w:hAnsi="Times New Roman" w:cs="Times New Roman"/>
          <w:sz w:val="24"/>
          <w:szCs w:val="24"/>
        </w:rPr>
        <w:t xml:space="preserve"> show a higher claim ratio as compared to private sector</w:t>
      </w:r>
      <w:r w:rsidR="00027C45" w:rsidRPr="00027C45">
        <w:rPr>
          <w:rFonts w:ascii="Times New Roman" w:hAnsi="Times New Roman" w:cs="Times New Roman"/>
          <w:sz w:val="24"/>
          <w:szCs w:val="24"/>
        </w:rPr>
        <w:t xml:space="preserve">, the highest being 105.86% in FY2019-20 – National Insurance. </w:t>
      </w:r>
      <w:r w:rsidRPr="00027C45">
        <w:rPr>
          <w:rFonts w:ascii="Times New Roman" w:hAnsi="Times New Roman" w:cs="Times New Roman"/>
          <w:sz w:val="24"/>
          <w:szCs w:val="24"/>
        </w:rPr>
        <w:t>Moreover, the consistency of high claim ratio is more in the public sector companies</w:t>
      </w:r>
      <w:r w:rsidR="00027C45" w:rsidRPr="00027C45">
        <w:rPr>
          <w:rFonts w:ascii="Times New Roman" w:hAnsi="Times New Roman" w:cs="Times New Roman"/>
          <w:sz w:val="24"/>
          <w:szCs w:val="24"/>
        </w:rPr>
        <w:t>.</w:t>
      </w:r>
      <w:r w:rsidRPr="00027C45">
        <w:rPr>
          <w:rFonts w:ascii="Times New Roman" w:hAnsi="Times New Roman" w:cs="Times New Roman"/>
          <w:sz w:val="24"/>
          <w:szCs w:val="24"/>
        </w:rPr>
        <w:t xml:space="preserve"> This indicates that </w:t>
      </w:r>
      <w:r w:rsidR="00027C45" w:rsidRPr="00027C45">
        <w:rPr>
          <w:rFonts w:ascii="Times New Roman" w:hAnsi="Times New Roman" w:cs="Times New Roman"/>
          <w:sz w:val="24"/>
          <w:szCs w:val="24"/>
        </w:rPr>
        <w:t xml:space="preserve">a buyer would be more attracted to insurance offered by a company in the public sector or would have more faith in public sector companies. </w:t>
      </w:r>
    </w:p>
    <w:bookmarkEnd w:id="5"/>
    <w:p w14:paraId="6AECF31E" w14:textId="77777777" w:rsidR="00FC7516" w:rsidRPr="00027C45" w:rsidRDefault="00FC7516" w:rsidP="005862AF">
      <w:pPr>
        <w:rPr>
          <w:rFonts w:ascii="Times New Roman" w:hAnsi="Times New Roman" w:cs="Times New Roman"/>
          <w:sz w:val="24"/>
          <w:szCs w:val="24"/>
        </w:rPr>
      </w:pPr>
    </w:p>
    <w:p w14:paraId="74D8DB98" w14:textId="77777777" w:rsidR="00027C45" w:rsidRPr="00027C45" w:rsidRDefault="00725704" w:rsidP="005862AF">
      <w:pPr>
        <w:rPr>
          <w:rFonts w:ascii="Times New Roman" w:hAnsi="Times New Roman" w:cs="Times New Roman"/>
          <w:sz w:val="24"/>
          <w:szCs w:val="24"/>
        </w:rPr>
      </w:pPr>
      <w:bookmarkStart w:id="6" w:name="_Hlk65819082"/>
      <w:r w:rsidRPr="00027C45">
        <w:rPr>
          <w:rFonts w:ascii="Times New Roman" w:hAnsi="Times New Roman" w:cs="Times New Roman"/>
          <w:sz w:val="24"/>
          <w:szCs w:val="24"/>
        </w:rPr>
        <w:t xml:space="preserve">Parameter 2: </w:t>
      </w:r>
    </w:p>
    <w:p w14:paraId="3EF62E52" w14:textId="6B734863" w:rsidR="00725704" w:rsidRDefault="00725704" w:rsidP="005862AF">
      <w:pPr>
        <w:rPr>
          <w:rFonts w:ascii="Times New Roman" w:hAnsi="Times New Roman" w:cs="Times New Roman"/>
          <w:sz w:val="24"/>
          <w:szCs w:val="24"/>
        </w:rPr>
      </w:pPr>
      <w:r w:rsidRPr="00027C45">
        <w:rPr>
          <w:rFonts w:ascii="Times New Roman" w:hAnsi="Times New Roman" w:cs="Times New Roman"/>
          <w:sz w:val="24"/>
          <w:szCs w:val="24"/>
        </w:rPr>
        <w:t xml:space="preserve">Expense Ratio </w:t>
      </w:r>
      <w:r w:rsidR="00027C45" w:rsidRPr="00027C45">
        <w:rPr>
          <w:rFonts w:ascii="Times New Roman" w:hAnsi="Times New Roman" w:cs="Times New Roman"/>
          <w:sz w:val="24"/>
          <w:szCs w:val="24"/>
        </w:rPr>
        <w:t xml:space="preserve">- </w:t>
      </w:r>
      <w:r w:rsidRPr="00027C45">
        <w:rPr>
          <w:rFonts w:ascii="Times New Roman" w:hAnsi="Times New Roman" w:cs="Times New Roman"/>
          <w:sz w:val="24"/>
          <w:szCs w:val="24"/>
        </w:rPr>
        <w:t>Expenses of Management to Net Written Premium</w:t>
      </w:r>
      <w:r w:rsidR="00027C45" w:rsidRPr="00027C45">
        <w:rPr>
          <w:rFonts w:ascii="Times New Roman" w:hAnsi="Times New Roman" w:cs="Times New Roman"/>
          <w:sz w:val="24"/>
          <w:szCs w:val="24"/>
        </w:rPr>
        <w:t xml:space="preserve"> </w:t>
      </w:r>
    </w:p>
    <w:p w14:paraId="40ACFB9F" w14:textId="744C5374" w:rsidR="00A810A2" w:rsidRPr="00027C45" w:rsidRDefault="00A810A2" w:rsidP="005862AF">
      <w:pPr>
        <w:rPr>
          <w:rFonts w:ascii="Times New Roman" w:hAnsi="Times New Roman" w:cs="Times New Roman"/>
          <w:sz w:val="24"/>
          <w:szCs w:val="24"/>
        </w:rPr>
      </w:pPr>
      <w:r>
        <w:rPr>
          <w:rFonts w:ascii="Times New Roman" w:hAnsi="Times New Roman" w:cs="Times New Roman"/>
          <w:sz w:val="24"/>
          <w:szCs w:val="24"/>
        </w:rPr>
        <w:t>This parameter</w:t>
      </w:r>
      <w:r w:rsidR="00DB5301">
        <w:rPr>
          <w:rFonts w:ascii="Times New Roman" w:hAnsi="Times New Roman" w:cs="Times New Roman"/>
          <w:sz w:val="24"/>
          <w:szCs w:val="24"/>
        </w:rPr>
        <w:t xml:space="preserve"> is used to indicate the</w:t>
      </w:r>
      <w:r w:rsidRPr="00A810A2">
        <w:rPr>
          <w:rFonts w:ascii="Times New Roman" w:hAnsi="Times New Roman" w:cs="Times New Roman"/>
          <w:sz w:val="24"/>
          <w:szCs w:val="24"/>
        </w:rPr>
        <w:t xml:space="preserve"> expenditure incurred by the management </w:t>
      </w:r>
      <w:r w:rsidR="00DB5301">
        <w:rPr>
          <w:rFonts w:ascii="Times New Roman" w:hAnsi="Times New Roman" w:cs="Times New Roman"/>
          <w:sz w:val="24"/>
          <w:szCs w:val="24"/>
        </w:rPr>
        <w:t>during the business. More the expenditure, lesser will be the profit margin. It is a good measure for providing clarity on the financial aspects of the insurance company which is turn signifies the efficiency of the company and measures its profitability</w:t>
      </w:r>
      <w:r w:rsidR="009D6716">
        <w:rPr>
          <w:rFonts w:ascii="Times New Roman" w:hAnsi="Times New Roman" w:cs="Times New Roman"/>
          <w:sz w:val="24"/>
          <w:szCs w:val="24"/>
        </w:rPr>
        <w:t xml:space="preserve"> </w:t>
      </w:r>
      <w:sdt>
        <w:sdtPr>
          <w:rPr>
            <w:rFonts w:ascii="Times New Roman" w:hAnsi="Times New Roman" w:cs="Times New Roman"/>
            <w:sz w:val="24"/>
            <w:szCs w:val="24"/>
          </w:rPr>
          <w:id w:val="-27341594"/>
          <w:citation/>
        </w:sdtPr>
        <w:sdtEndPr/>
        <w:sdtContent>
          <w:r w:rsidR="009D6716">
            <w:rPr>
              <w:rFonts w:ascii="Times New Roman" w:hAnsi="Times New Roman" w:cs="Times New Roman"/>
              <w:sz w:val="24"/>
              <w:szCs w:val="24"/>
            </w:rPr>
            <w:fldChar w:fldCharType="begin"/>
          </w:r>
          <w:r w:rsidR="0077183C">
            <w:rPr>
              <w:rFonts w:ascii="Times New Roman" w:hAnsi="Times New Roman" w:cs="Times New Roman"/>
              <w:sz w:val="24"/>
              <w:szCs w:val="24"/>
              <w:lang w:val="en-US"/>
            </w:rPr>
            <w:instrText xml:space="preserve">CITATION AND20 \l 1033 </w:instrText>
          </w:r>
          <w:r w:rsidR="009D6716">
            <w:rPr>
              <w:rFonts w:ascii="Times New Roman" w:hAnsi="Times New Roman" w:cs="Times New Roman"/>
              <w:sz w:val="24"/>
              <w:szCs w:val="24"/>
            </w:rPr>
            <w:fldChar w:fldCharType="separate"/>
          </w:r>
          <w:r w:rsidR="0077183C" w:rsidRPr="0077183C">
            <w:rPr>
              <w:rFonts w:ascii="Times New Roman" w:hAnsi="Times New Roman" w:cs="Times New Roman"/>
              <w:noProof/>
              <w:sz w:val="24"/>
              <w:szCs w:val="24"/>
              <w:lang w:val="en-US"/>
            </w:rPr>
            <w:t>(SEBASTIAN 2020)</w:t>
          </w:r>
          <w:r w:rsidR="009D6716">
            <w:rPr>
              <w:rFonts w:ascii="Times New Roman" w:hAnsi="Times New Roman" w:cs="Times New Roman"/>
              <w:sz w:val="24"/>
              <w:szCs w:val="24"/>
            </w:rPr>
            <w:fldChar w:fldCharType="end"/>
          </w:r>
        </w:sdtContent>
      </w:sdt>
      <w:r w:rsidR="009D6716">
        <w:rPr>
          <w:rFonts w:ascii="Times New Roman" w:hAnsi="Times New Roman" w:cs="Times New Roman"/>
          <w:sz w:val="24"/>
          <w:szCs w:val="24"/>
        </w:rPr>
        <w:t>.</w:t>
      </w:r>
      <w:r w:rsidR="00DB5301">
        <w:rPr>
          <w:rFonts w:ascii="Times New Roman" w:hAnsi="Times New Roman" w:cs="Times New Roman"/>
          <w:sz w:val="24"/>
          <w:szCs w:val="24"/>
        </w:rPr>
        <w:t xml:space="preserve"> </w:t>
      </w:r>
    </w:p>
    <w:p w14:paraId="66AF873D" w14:textId="628347D6" w:rsidR="00783F4C" w:rsidRDefault="00DB5301" w:rsidP="00DB5301">
      <w:pPr>
        <w:rPr>
          <w:rFonts w:ascii="Times New Roman" w:hAnsi="Times New Roman" w:cs="Times New Roman"/>
          <w:sz w:val="24"/>
          <w:szCs w:val="24"/>
        </w:rPr>
      </w:pPr>
      <w:r w:rsidRPr="00027C45">
        <w:rPr>
          <w:rFonts w:ascii="Times New Roman" w:hAnsi="Times New Roman" w:cs="Times New Roman"/>
          <w:sz w:val="24"/>
          <w:szCs w:val="24"/>
        </w:rPr>
        <w:t xml:space="preserve">Given below is a table displaying the </w:t>
      </w:r>
      <w:r>
        <w:rPr>
          <w:rFonts w:ascii="Times New Roman" w:hAnsi="Times New Roman" w:cs="Times New Roman"/>
          <w:sz w:val="24"/>
          <w:szCs w:val="24"/>
        </w:rPr>
        <w:t xml:space="preserve">expense ratio </w:t>
      </w:r>
      <w:r w:rsidRPr="00027C45">
        <w:rPr>
          <w:rFonts w:ascii="Times New Roman" w:hAnsi="Times New Roman" w:cs="Times New Roman"/>
          <w:sz w:val="24"/>
          <w:szCs w:val="24"/>
        </w:rPr>
        <w:t>for each of the companies from 2015-16 to 2019-20 and a corresponding graph for the same.</w:t>
      </w:r>
    </w:p>
    <w:p w14:paraId="6167D394" w14:textId="77777777" w:rsidR="00CA5268" w:rsidRDefault="00CA5268" w:rsidP="00DB5301">
      <w:pPr>
        <w:rPr>
          <w:rFonts w:ascii="Times New Roman" w:hAnsi="Times New Roman" w:cs="Times New Roman"/>
          <w:sz w:val="24"/>
          <w:szCs w:val="24"/>
        </w:rPr>
      </w:pPr>
    </w:p>
    <w:p w14:paraId="374B346F" w14:textId="2F64C788" w:rsidR="00CA5268" w:rsidRPr="00CA5268" w:rsidRDefault="00CA5268" w:rsidP="00CA5268">
      <w:pPr>
        <w:jc w:val="center"/>
        <w:rPr>
          <w:rFonts w:ascii="Times New Roman" w:hAnsi="Times New Roman" w:cs="Times New Roman"/>
          <w:b/>
          <w:bCs/>
        </w:rPr>
      </w:pPr>
      <w:r w:rsidRPr="00CA5268">
        <w:rPr>
          <w:rFonts w:ascii="Times New Roman" w:hAnsi="Times New Roman" w:cs="Times New Roman"/>
          <w:b/>
          <w:bCs/>
        </w:rPr>
        <w:t>Table [</w:t>
      </w:r>
      <w:r w:rsidR="008517F0">
        <w:rPr>
          <w:rFonts w:ascii="Times New Roman" w:hAnsi="Times New Roman" w:cs="Times New Roman"/>
          <w:b/>
          <w:bCs/>
        </w:rPr>
        <w:t>4</w:t>
      </w:r>
      <w:r w:rsidRPr="00CA5268">
        <w:rPr>
          <w:rFonts w:ascii="Times New Roman" w:hAnsi="Times New Roman" w:cs="Times New Roman"/>
          <w:b/>
          <w:bCs/>
        </w:rPr>
        <w:t>]: Expense Ratio for selected eight non-insurers (in %)</w:t>
      </w:r>
    </w:p>
    <w:p w14:paraId="7CAF52DF" w14:textId="2880F2F5" w:rsidR="00DB5301" w:rsidRPr="00FB1CE2" w:rsidRDefault="00DB5301" w:rsidP="00FB1C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EC9DB9" wp14:editId="6C9B2424">
            <wp:extent cx="5764362" cy="2463800"/>
            <wp:effectExtent l="0" t="0" r="825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rotWithShape="1">
                    <a:blip r:embed="rId12">
                      <a:extLst>
                        <a:ext uri="{28A0092B-C50C-407E-A947-70E740481C1C}">
                          <a14:useLocalDpi xmlns:a14="http://schemas.microsoft.com/office/drawing/2010/main" val="0"/>
                        </a:ext>
                      </a:extLst>
                    </a:blip>
                    <a:srcRect l="5871" t="31909" r="39176" b="26334"/>
                    <a:stretch/>
                  </pic:blipFill>
                  <pic:spPr bwMode="auto">
                    <a:xfrm>
                      <a:off x="0" y="0"/>
                      <a:ext cx="5788004" cy="2473905"/>
                    </a:xfrm>
                    <a:prstGeom prst="rect">
                      <a:avLst/>
                    </a:prstGeom>
                    <a:ln>
                      <a:noFill/>
                    </a:ln>
                    <a:extLst>
                      <a:ext uri="{53640926-AAD7-44D8-BBD7-CCE9431645EC}">
                        <a14:shadowObscured xmlns:a14="http://schemas.microsoft.com/office/drawing/2010/main"/>
                      </a:ext>
                    </a:extLst>
                  </pic:spPr>
                </pic:pic>
              </a:graphicData>
            </a:graphic>
          </wp:inline>
        </w:drawing>
      </w:r>
    </w:p>
    <w:p w14:paraId="12FB5AE5" w14:textId="4FDAC414" w:rsidR="00CA5268" w:rsidRDefault="00CA5268" w:rsidP="00DB5301">
      <w:pPr>
        <w:jc w:val="center"/>
        <w:rPr>
          <w:rFonts w:ascii="Times New Roman" w:hAnsi="Times New Roman" w:cs="Times New Roman"/>
          <w:i/>
          <w:iCs/>
        </w:rPr>
      </w:pPr>
    </w:p>
    <w:p w14:paraId="16A118A5" w14:textId="6342DCBA" w:rsidR="00CA5268" w:rsidRPr="00CA5268" w:rsidRDefault="00CA5268" w:rsidP="00DB5301">
      <w:pPr>
        <w:jc w:val="center"/>
        <w:rPr>
          <w:rFonts w:ascii="Times New Roman" w:hAnsi="Times New Roman" w:cs="Times New Roman"/>
          <w:b/>
          <w:bCs/>
        </w:rPr>
      </w:pPr>
      <w:r>
        <w:rPr>
          <w:rFonts w:ascii="Times New Roman" w:hAnsi="Times New Roman" w:cs="Times New Roman"/>
          <w:b/>
          <w:bCs/>
        </w:rPr>
        <w:t>Fig [3]: Graphical Representation of Expense Ratio (in %)</w:t>
      </w:r>
    </w:p>
    <w:p w14:paraId="5944CAA4" w14:textId="6D452224" w:rsidR="00725704" w:rsidRPr="00FB1CE2" w:rsidRDefault="00DB5301" w:rsidP="00FB1CE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EBC2E7B" wp14:editId="1BD31C9F">
            <wp:extent cx="5530109" cy="2963545"/>
            <wp:effectExtent l="0" t="0" r="0" b="8255"/>
            <wp:docPr id="11" name="Picture 1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able, Excel&#10;&#10;Description automatically generated"/>
                    <pic:cNvPicPr/>
                  </pic:nvPicPr>
                  <pic:blipFill rotWithShape="1">
                    <a:blip r:embed="rId13">
                      <a:extLst>
                        <a:ext uri="{28A0092B-C50C-407E-A947-70E740481C1C}">
                          <a14:useLocalDpi xmlns:a14="http://schemas.microsoft.com/office/drawing/2010/main" val="0"/>
                        </a:ext>
                      </a:extLst>
                    </a:blip>
                    <a:srcRect l="20828" t="36493" r="24441" b="11364"/>
                    <a:stretch/>
                  </pic:blipFill>
                  <pic:spPr bwMode="auto">
                    <a:xfrm>
                      <a:off x="0" y="0"/>
                      <a:ext cx="5550685" cy="2974571"/>
                    </a:xfrm>
                    <a:prstGeom prst="rect">
                      <a:avLst/>
                    </a:prstGeom>
                    <a:ln>
                      <a:noFill/>
                    </a:ln>
                    <a:extLst>
                      <a:ext uri="{53640926-AAD7-44D8-BBD7-CCE9431645EC}">
                        <a14:shadowObscured xmlns:a14="http://schemas.microsoft.com/office/drawing/2010/main"/>
                      </a:ext>
                    </a:extLst>
                  </pic:spPr>
                </pic:pic>
              </a:graphicData>
            </a:graphic>
          </wp:inline>
        </w:drawing>
      </w:r>
      <w:bookmarkEnd w:id="6"/>
    </w:p>
    <w:p w14:paraId="4363A965" w14:textId="77777777" w:rsidR="00CA5268" w:rsidRPr="00CA5268" w:rsidRDefault="00CA5268" w:rsidP="00783F4C">
      <w:pPr>
        <w:jc w:val="center"/>
        <w:rPr>
          <w:rFonts w:ascii="Times New Roman" w:hAnsi="Times New Roman" w:cs="Times New Roman"/>
          <w:i/>
          <w:iCs/>
        </w:rPr>
      </w:pPr>
    </w:p>
    <w:p w14:paraId="1E79E405" w14:textId="77777777" w:rsidR="007D07BE" w:rsidRDefault="00783F4C" w:rsidP="005862AF">
      <w:pPr>
        <w:rPr>
          <w:rFonts w:ascii="Times New Roman" w:hAnsi="Times New Roman" w:cs="Times New Roman"/>
          <w:sz w:val="24"/>
          <w:szCs w:val="24"/>
        </w:rPr>
      </w:pPr>
      <w:bookmarkStart w:id="7" w:name="_Hlk65822526"/>
      <w:r>
        <w:rPr>
          <w:rFonts w:ascii="Times New Roman" w:hAnsi="Times New Roman" w:cs="Times New Roman"/>
          <w:sz w:val="24"/>
          <w:szCs w:val="24"/>
        </w:rPr>
        <w:t>Analysis of Parameter 2:</w:t>
      </w:r>
      <w:r w:rsidR="007D07BE">
        <w:rPr>
          <w:rFonts w:ascii="Times New Roman" w:hAnsi="Times New Roman" w:cs="Times New Roman"/>
          <w:sz w:val="24"/>
          <w:szCs w:val="24"/>
        </w:rPr>
        <w:t xml:space="preserve"> </w:t>
      </w:r>
    </w:p>
    <w:p w14:paraId="033FD6F1" w14:textId="4AEC7130" w:rsidR="00783F4C" w:rsidRDefault="007D07BE" w:rsidP="005862AF">
      <w:pPr>
        <w:rPr>
          <w:rFonts w:ascii="Times New Roman" w:hAnsi="Times New Roman" w:cs="Times New Roman"/>
          <w:sz w:val="24"/>
          <w:szCs w:val="24"/>
        </w:rPr>
      </w:pPr>
      <w:r w:rsidRPr="007D07BE">
        <w:rPr>
          <w:rFonts w:ascii="Times New Roman" w:hAnsi="Times New Roman" w:cs="Times New Roman"/>
          <w:sz w:val="24"/>
          <w:szCs w:val="24"/>
        </w:rPr>
        <w:t>The</w:t>
      </w:r>
      <w:r>
        <w:rPr>
          <w:rFonts w:ascii="Times New Roman" w:hAnsi="Times New Roman" w:cs="Times New Roman"/>
          <w:sz w:val="24"/>
          <w:szCs w:val="24"/>
        </w:rPr>
        <w:t xml:space="preserve"> expense ratio can be used</w:t>
      </w:r>
      <w:r w:rsidRPr="007D07BE">
        <w:rPr>
          <w:rFonts w:ascii="Times New Roman" w:hAnsi="Times New Roman" w:cs="Times New Roman"/>
          <w:sz w:val="24"/>
          <w:szCs w:val="24"/>
        </w:rPr>
        <w:t xml:space="preserve"> to compare </w:t>
      </w:r>
      <w:r>
        <w:rPr>
          <w:rFonts w:ascii="Times New Roman" w:hAnsi="Times New Roman" w:cs="Times New Roman"/>
          <w:sz w:val="24"/>
          <w:szCs w:val="24"/>
        </w:rPr>
        <w:t xml:space="preserve">insurance </w:t>
      </w:r>
      <w:r w:rsidRPr="007D07BE">
        <w:rPr>
          <w:rFonts w:ascii="Times New Roman" w:hAnsi="Times New Roman" w:cs="Times New Roman"/>
          <w:sz w:val="24"/>
          <w:szCs w:val="24"/>
        </w:rPr>
        <w:t>companies and analy</w:t>
      </w:r>
      <w:r>
        <w:rPr>
          <w:rFonts w:ascii="Times New Roman" w:hAnsi="Times New Roman" w:cs="Times New Roman"/>
          <w:sz w:val="24"/>
          <w:szCs w:val="24"/>
        </w:rPr>
        <w:t>s</w:t>
      </w:r>
      <w:r w:rsidRPr="007D07BE">
        <w:rPr>
          <w:rFonts w:ascii="Times New Roman" w:hAnsi="Times New Roman" w:cs="Times New Roman"/>
          <w:sz w:val="24"/>
          <w:szCs w:val="24"/>
        </w:rPr>
        <w:t xml:space="preserve">e </w:t>
      </w:r>
      <w:r>
        <w:rPr>
          <w:rFonts w:ascii="Times New Roman" w:hAnsi="Times New Roman" w:cs="Times New Roman"/>
          <w:sz w:val="24"/>
          <w:szCs w:val="24"/>
        </w:rPr>
        <w:t xml:space="preserve">their </w:t>
      </w:r>
      <w:r w:rsidRPr="007D07BE">
        <w:rPr>
          <w:rFonts w:ascii="Times New Roman" w:hAnsi="Times New Roman" w:cs="Times New Roman"/>
          <w:sz w:val="24"/>
          <w:szCs w:val="24"/>
        </w:rPr>
        <w:t xml:space="preserve">performance over time. If the ratio is less than 100%, the insurance firm is either receiving or writing more premiums than it is paying out </w:t>
      </w:r>
      <w:r>
        <w:rPr>
          <w:rFonts w:ascii="Times New Roman" w:hAnsi="Times New Roman" w:cs="Times New Roman"/>
          <w:sz w:val="24"/>
          <w:szCs w:val="24"/>
        </w:rPr>
        <w:t>as expenditure</w:t>
      </w:r>
      <w:r w:rsidRPr="007D07BE">
        <w:rPr>
          <w:rFonts w:ascii="Times New Roman" w:hAnsi="Times New Roman" w:cs="Times New Roman"/>
          <w:sz w:val="24"/>
          <w:szCs w:val="24"/>
        </w:rPr>
        <w:t xml:space="preserve"> to generate or cover these premiums. </w:t>
      </w:r>
      <w:r>
        <w:rPr>
          <w:rFonts w:ascii="Times New Roman" w:hAnsi="Times New Roman" w:cs="Times New Roman"/>
          <w:sz w:val="24"/>
          <w:szCs w:val="24"/>
        </w:rPr>
        <w:t xml:space="preserve">In this case, from the given table and graph we can see that companies in the public sector have a lower expense ratio than those in the private sector. This shows that the public sector companies </w:t>
      </w:r>
      <w:r w:rsidR="009B16F3">
        <w:rPr>
          <w:rFonts w:ascii="Times New Roman" w:hAnsi="Times New Roman" w:cs="Times New Roman"/>
          <w:sz w:val="24"/>
          <w:szCs w:val="24"/>
        </w:rPr>
        <w:t>can</w:t>
      </w:r>
      <w:r>
        <w:rPr>
          <w:rFonts w:ascii="Times New Roman" w:hAnsi="Times New Roman" w:cs="Times New Roman"/>
          <w:sz w:val="24"/>
          <w:szCs w:val="24"/>
        </w:rPr>
        <w:t xml:space="preserve"> manage their expenses and thus show high efficiency and profitability. Highest expense ratio is seen in the case of Kotak General Insurance and Aditya Birla Health Insurance, both belong to the private sector. Whereas, lowest and most consistent is in the case of </w:t>
      </w:r>
      <w:r w:rsidR="009B16F3">
        <w:rPr>
          <w:rFonts w:ascii="Times New Roman" w:hAnsi="Times New Roman" w:cs="Times New Roman"/>
          <w:sz w:val="24"/>
          <w:szCs w:val="24"/>
        </w:rPr>
        <w:t>The New India Assurance. One of the reasons for the increased expense ratio in private companies is the competition to gain more market share.</w:t>
      </w:r>
    </w:p>
    <w:bookmarkEnd w:id="7"/>
    <w:p w14:paraId="232E7960" w14:textId="77777777" w:rsidR="00783F4C" w:rsidRDefault="00783F4C" w:rsidP="005862AF">
      <w:pPr>
        <w:rPr>
          <w:rFonts w:ascii="Times New Roman" w:hAnsi="Times New Roman" w:cs="Times New Roman"/>
          <w:sz w:val="24"/>
          <w:szCs w:val="24"/>
        </w:rPr>
      </w:pPr>
    </w:p>
    <w:p w14:paraId="1C0AED6B" w14:textId="16CFDCDF" w:rsidR="00725704" w:rsidRDefault="00725704" w:rsidP="005862AF">
      <w:pPr>
        <w:rPr>
          <w:rFonts w:ascii="Times New Roman" w:hAnsi="Times New Roman" w:cs="Times New Roman"/>
          <w:sz w:val="24"/>
          <w:szCs w:val="24"/>
        </w:rPr>
      </w:pPr>
      <w:bookmarkStart w:id="8" w:name="_Hlk65822956"/>
      <w:r w:rsidRPr="00027C45">
        <w:rPr>
          <w:rFonts w:ascii="Times New Roman" w:hAnsi="Times New Roman" w:cs="Times New Roman"/>
          <w:sz w:val="24"/>
          <w:szCs w:val="24"/>
        </w:rPr>
        <w:t xml:space="preserve">Parameter 3: Investment Income Ratio </w:t>
      </w:r>
      <w:r w:rsidR="009B16F3">
        <w:rPr>
          <w:rFonts w:ascii="Times New Roman" w:hAnsi="Times New Roman" w:cs="Times New Roman"/>
          <w:sz w:val="24"/>
          <w:szCs w:val="24"/>
        </w:rPr>
        <w:t xml:space="preserve">- </w:t>
      </w:r>
      <w:r w:rsidRPr="00027C45">
        <w:rPr>
          <w:rFonts w:ascii="Times New Roman" w:hAnsi="Times New Roman" w:cs="Times New Roman"/>
          <w:sz w:val="24"/>
          <w:szCs w:val="24"/>
        </w:rPr>
        <w:t>Investment Income to Net Premium</w:t>
      </w:r>
      <w:r w:rsidR="008F70FB">
        <w:rPr>
          <w:rFonts w:ascii="Times New Roman" w:hAnsi="Times New Roman" w:cs="Times New Roman"/>
          <w:sz w:val="24"/>
          <w:szCs w:val="24"/>
        </w:rPr>
        <w:t>s</w:t>
      </w:r>
    </w:p>
    <w:p w14:paraId="0CD41AC7" w14:textId="2546671F" w:rsidR="00424BBC" w:rsidRDefault="009B16F3" w:rsidP="005862AF">
      <w:pPr>
        <w:rPr>
          <w:rFonts w:ascii="Times New Roman" w:hAnsi="Times New Roman" w:cs="Times New Roman"/>
          <w:sz w:val="24"/>
          <w:szCs w:val="24"/>
        </w:rPr>
      </w:pPr>
      <w:r>
        <w:rPr>
          <w:rFonts w:ascii="Times New Roman" w:hAnsi="Times New Roman" w:cs="Times New Roman"/>
          <w:sz w:val="24"/>
          <w:szCs w:val="24"/>
        </w:rPr>
        <w:t xml:space="preserve">This parameter </w:t>
      </w:r>
      <w:r w:rsidRPr="009B16F3">
        <w:rPr>
          <w:rFonts w:ascii="Times New Roman" w:hAnsi="Times New Roman" w:cs="Times New Roman"/>
          <w:sz w:val="24"/>
          <w:szCs w:val="24"/>
        </w:rPr>
        <w:t xml:space="preserve">Investment Income Ratio </w:t>
      </w:r>
      <w:r>
        <w:rPr>
          <w:rFonts w:ascii="Times New Roman" w:hAnsi="Times New Roman" w:cs="Times New Roman"/>
          <w:sz w:val="24"/>
          <w:szCs w:val="24"/>
        </w:rPr>
        <w:t xml:space="preserve">represents the income the company earns on investments. </w:t>
      </w:r>
      <w:r w:rsidRPr="009B16F3">
        <w:rPr>
          <w:rFonts w:ascii="Times New Roman" w:hAnsi="Times New Roman" w:cs="Times New Roman"/>
          <w:sz w:val="24"/>
          <w:szCs w:val="24"/>
        </w:rPr>
        <w:t xml:space="preserve">The investment income ratio compares the revenue generated by an insurance company's investment activities versus its operations. </w:t>
      </w:r>
      <w:r w:rsidR="00CA5268" w:rsidRPr="009B16F3">
        <w:rPr>
          <w:rFonts w:ascii="Times New Roman" w:hAnsi="Times New Roman" w:cs="Times New Roman"/>
          <w:sz w:val="24"/>
          <w:szCs w:val="24"/>
        </w:rPr>
        <w:t>It is</w:t>
      </w:r>
      <w:r w:rsidRPr="009B16F3">
        <w:rPr>
          <w:rFonts w:ascii="Times New Roman" w:hAnsi="Times New Roman" w:cs="Times New Roman"/>
          <w:sz w:val="24"/>
          <w:szCs w:val="24"/>
        </w:rPr>
        <w:t xml:space="preserve"> used to figure out how profitable an insurance company's assets </w:t>
      </w:r>
      <w:r w:rsidR="00CA5268" w:rsidRPr="009B16F3">
        <w:rPr>
          <w:rFonts w:ascii="Times New Roman" w:hAnsi="Times New Roman" w:cs="Times New Roman"/>
          <w:sz w:val="24"/>
          <w:szCs w:val="24"/>
        </w:rPr>
        <w:t>a</w:t>
      </w:r>
      <w:r w:rsidR="00CA5268">
        <w:rPr>
          <w:rFonts w:ascii="Times New Roman" w:hAnsi="Times New Roman" w:cs="Times New Roman"/>
          <w:sz w:val="24"/>
          <w:szCs w:val="24"/>
        </w:rPr>
        <w:t>re</w:t>
      </w:r>
      <w:r>
        <w:rPr>
          <w:rFonts w:ascii="Times New Roman" w:hAnsi="Times New Roman" w:cs="Times New Roman"/>
          <w:sz w:val="24"/>
          <w:szCs w:val="24"/>
        </w:rPr>
        <w:t xml:space="preserve"> and hence are a great indicator of their profitability and productivity</w:t>
      </w:r>
      <w:r w:rsidR="009D6716">
        <w:rPr>
          <w:rFonts w:ascii="Times New Roman" w:hAnsi="Times New Roman" w:cs="Times New Roman"/>
          <w:sz w:val="24"/>
          <w:szCs w:val="24"/>
        </w:rPr>
        <w:t xml:space="preserve"> </w:t>
      </w:r>
      <w:sdt>
        <w:sdtPr>
          <w:rPr>
            <w:rFonts w:ascii="Times New Roman" w:hAnsi="Times New Roman" w:cs="Times New Roman"/>
            <w:sz w:val="24"/>
            <w:szCs w:val="24"/>
          </w:rPr>
          <w:id w:val="-1953463525"/>
          <w:citation/>
        </w:sdtPr>
        <w:sdtEndPr/>
        <w:sdtContent>
          <w:r w:rsidR="009D6716">
            <w:rPr>
              <w:rFonts w:ascii="Times New Roman" w:hAnsi="Times New Roman" w:cs="Times New Roman"/>
              <w:sz w:val="24"/>
              <w:szCs w:val="24"/>
            </w:rPr>
            <w:fldChar w:fldCharType="begin"/>
          </w:r>
          <w:r w:rsidR="009D6716">
            <w:rPr>
              <w:rFonts w:ascii="Times New Roman" w:hAnsi="Times New Roman" w:cs="Times New Roman"/>
              <w:sz w:val="24"/>
              <w:szCs w:val="24"/>
              <w:lang w:val="en-US"/>
            </w:rPr>
            <w:instrText xml:space="preserve"> CITATION JUL20 \l 1033 </w:instrText>
          </w:r>
          <w:r w:rsidR="009D6716">
            <w:rPr>
              <w:rFonts w:ascii="Times New Roman" w:hAnsi="Times New Roman" w:cs="Times New Roman"/>
              <w:sz w:val="24"/>
              <w:szCs w:val="24"/>
            </w:rPr>
            <w:fldChar w:fldCharType="separate"/>
          </w:r>
          <w:r w:rsidR="009D6716" w:rsidRPr="009D6716">
            <w:rPr>
              <w:rFonts w:ascii="Times New Roman" w:hAnsi="Times New Roman" w:cs="Times New Roman"/>
              <w:noProof/>
              <w:sz w:val="24"/>
              <w:szCs w:val="24"/>
              <w:lang w:val="en-US"/>
            </w:rPr>
            <w:t>(KAGAN, Investopedia 2020)</w:t>
          </w:r>
          <w:r w:rsidR="009D6716">
            <w:rPr>
              <w:rFonts w:ascii="Times New Roman" w:hAnsi="Times New Roman" w:cs="Times New Roman"/>
              <w:sz w:val="24"/>
              <w:szCs w:val="24"/>
            </w:rPr>
            <w:fldChar w:fldCharType="end"/>
          </w:r>
        </w:sdtContent>
      </w:sdt>
      <w:r w:rsidR="009D6716">
        <w:rPr>
          <w:rFonts w:ascii="Times New Roman" w:hAnsi="Times New Roman" w:cs="Times New Roman"/>
          <w:sz w:val="24"/>
          <w:szCs w:val="24"/>
        </w:rPr>
        <w:t xml:space="preserve">. </w:t>
      </w:r>
    </w:p>
    <w:p w14:paraId="7AE93720" w14:textId="2FE6064A" w:rsidR="009B16F3" w:rsidRDefault="009B16F3" w:rsidP="005862AF">
      <w:pPr>
        <w:rPr>
          <w:rFonts w:ascii="Times New Roman" w:hAnsi="Times New Roman" w:cs="Times New Roman"/>
          <w:sz w:val="24"/>
          <w:szCs w:val="24"/>
        </w:rPr>
      </w:pPr>
      <w:r w:rsidRPr="00027C45">
        <w:rPr>
          <w:rFonts w:ascii="Times New Roman" w:hAnsi="Times New Roman" w:cs="Times New Roman"/>
          <w:sz w:val="24"/>
          <w:szCs w:val="24"/>
        </w:rPr>
        <w:t xml:space="preserve">Given below is a table displaying the </w:t>
      </w:r>
      <w:r>
        <w:rPr>
          <w:rFonts w:ascii="Times New Roman" w:hAnsi="Times New Roman" w:cs="Times New Roman"/>
          <w:sz w:val="24"/>
          <w:szCs w:val="24"/>
        </w:rPr>
        <w:t xml:space="preserve">investment income ratio </w:t>
      </w:r>
      <w:r w:rsidRPr="00027C45">
        <w:rPr>
          <w:rFonts w:ascii="Times New Roman" w:hAnsi="Times New Roman" w:cs="Times New Roman"/>
          <w:sz w:val="24"/>
          <w:szCs w:val="24"/>
        </w:rPr>
        <w:t>for each of the companies from 2015-16 to 2019-20 and a corresponding graph for the same.</w:t>
      </w:r>
    </w:p>
    <w:p w14:paraId="268C0553" w14:textId="3868A10D" w:rsidR="00CA5268" w:rsidRDefault="00CA5268" w:rsidP="005862AF">
      <w:pPr>
        <w:rPr>
          <w:rFonts w:ascii="Times New Roman" w:hAnsi="Times New Roman" w:cs="Times New Roman"/>
          <w:sz w:val="24"/>
          <w:szCs w:val="24"/>
        </w:rPr>
      </w:pPr>
    </w:p>
    <w:p w14:paraId="20F73BA1" w14:textId="76F69E98" w:rsidR="001A58A7" w:rsidRPr="001A58A7" w:rsidRDefault="001A58A7" w:rsidP="001A58A7">
      <w:pPr>
        <w:jc w:val="center"/>
        <w:rPr>
          <w:rFonts w:ascii="Times New Roman" w:hAnsi="Times New Roman" w:cs="Times New Roman"/>
          <w:b/>
          <w:bCs/>
        </w:rPr>
      </w:pPr>
      <w:r>
        <w:rPr>
          <w:rFonts w:ascii="Times New Roman" w:hAnsi="Times New Roman" w:cs="Times New Roman"/>
          <w:b/>
          <w:bCs/>
        </w:rPr>
        <w:t>Table [</w:t>
      </w:r>
      <w:r w:rsidR="008517F0">
        <w:rPr>
          <w:rFonts w:ascii="Times New Roman" w:hAnsi="Times New Roman" w:cs="Times New Roman"/>
          <w:b/>
          <w:bCs/>
        </w:rPr>
        <w:t>5</w:t>
      </w:r>
      <w:r>
        <w:rPr>
          <w:rFonts w:ascii="Times New Roman" w:hAnsi="Times New Roman" w:cs="Times New Roman"/>
          <w:b/>
          <w:bCs/>
        </w:rPr>
        <w:t>]: Investment Income Ratio of selected eight insurers (in %)</w:t>
      </w:r>
    </w:p>
    <w:bookmarkEnd w:id="8"/>
    <w:p w14:paraId="4160A9E1" w14:textId="4947FFC4" w:rsidR="00783F4C" w:rsidRPr="00FB1CE2" w:rsidRDefault="008F70FB" w:rsidP="00FB1C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4BC716" wp14:editId="1FF07301">
            <wp:extent cx="5681800" cy="2668270"/>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4">
                      <a:extLst>
                        <a:ext uri="{28A0092B-C50C-407E-A947-70E740481C1C}">
                          <a14:useLocalDpi xmlns:a14="http://schemas.microsoft.com/office/drawing/2010/main" val="0"/>
                        </a:ext>
                      </a:extLst>
                    </a:blip>
                    <a:srcRect l="6315" t="32106" r="36295" b="26137"/>
                    <a:stretch/>
                  </pic:blipFill>
                  <pic:spPr bwMode="auto">
                    <a:xfrm>
                      <a:off x="0" y="0"/>
                      <a:ext cx="5714973" cy="2683848"/>
                    </a:xfrm>
                    <a:prstGeom prst="rect">
                      <a:avLst/>
                    </a:prstGeom>
                    <a:ln>
                      <a:noFill/>
                    </a:ln>
                    <a:extLst>
                      <a:ext uri="{53640926-AAD7-44D8-BBD7-CCE9431645EC}">
                        <a14:shadowObscured xmlns:a14="http://schemas.microsoft.com/office/drawing/2010/main"/>
                      </a:ext>
                    </a:extLst>
                  </pic:spPr>
                </pic:pic>
              </a:graphicData>
            </a:graphic>
          </wp:inline>
        </w:drawing>
      </w:r>
    </w:p>
    <w:p w14:paraId="042E0643" w14:textId="74B2E66B" w:rsidR="001A58A7" w:rsidRDefault="001A58A7" w:rsidP="009B16F3">
      <w:pPr>
        <w:jc w:val="center"/>
        <w:rPr>
          <w:rFonts w:ascii="Times New Roman" w:hAnsi="Times New Roman" w:cs="Times New Roman"/>
          <w:i/>
          <w:iCs/>
        </w:rPr>
      </w:pPr>
    </w:p>
    <w:p w14:paraId="0094F113" w14:textId="6CF10A9D" w:rsidR="001A58A7" w:rsidRPr="001A58A7" w:rsidRDefault="001A58A7" w:rsidP="001A58A7">
      <w:pPr>
        <w:jc w:val="center"/>
        <w:rPr>
          <w:rFonts w:ascii="Times New Roman" w:hAnsi="Times New Roman" w:cs="Times New Roman"/>
          <w:b/>
          <w:bCs/>
        </w:rPr>
      </w:pPr>
      <w:r>
        <w:rPr>
          <w:rFonts w:ascii="Times New Roman" w:hAnsi="Times New Roman" w:cs="Times New Roman"/>
          <w:b/>
          <w:bCs/>
        </w:rPr>
        <w:t>Fig [4]: Graphical representation of investment income ratio (in %)</w:t>
      </w:r>
    </w:p>
    <w:p w14:paraId="40434D73" w14:textId="7F60158D" w:rsidR="00783F4C" w:rsidRPr="00FB1CE2" w:rsidRDefault="00783F4C" w:rsidP="00FB1CE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225E2F" wp14:editId="7394B584">
            <wp:extent cx="5854700" cy="2679968"/>
            <wp:effectExtent l="0" t="0" r="0" b="6350"/>
            <wp:docPr id="13" name="Picture 13" descr="A picture containing text,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indoor, screenshot&#10;&#10;Description automatically generated"/>
                    <pic:cNvPicPr/>
                  </pic:nvPicPr>
                  <pic:blipFill rotWithShape="1">
                    <a:blip r:embed="rId15">
                      <a:extLst>
                        <a:ext uri="{28A0092B-C50C-407E-A947-70E740481C1C}">
                          <a14:useLocalDpi xmlns:a14="http://schemas.microsoft.com/office/drawing/2010/main" val="0"/>
                        </a:ext>
                      </a:extLst>
                    </a:blip>
                    <a:srcRect l="11412" t="36833" r="25659" b="11956"/>
                    <a:stretch/>
                  </pic:blipFill>
                  <pic:spPr bwMode="auto">
                    <a:xfrm>
                      <a:off x="0" y="0"/>
                      <a:ext cx="5882624" cy="2692750"/>
                    </a:xfrm>
                    <a:prstGeom prst="rect">
                      <a:avLst/>
                    </a:prstGeom>
                    <a:ln>
                      <a:noFill/>
                    </a:ln>
                    <a:extLst>
                      <a:ext uri="{53640926-AAD7-44D8-BBD7-CCE9431645EC}">
                        <a14:shadowObscured xmlns:a14="http://schemas.microsoft.com/office/drawing/2010/main"/>
                      </a:ext>
                    </a:extLst>
                  </pic:spPr>
                </pic:pic>
              </a:graphicData>
            </a:graphic>
          </wp:inline>
        </w:drawing>
      </w:r>
    </w:p>
    <w:p w14:paraId="3394938F" w14:textId="534DAECC" w:rsidR="00227A4B" w:rsidRDefault="00227A4B" w:rsidP="00227A4B">
      <w:pPr>
        <w:rPr>
          <w:rFonts w:ascii="Times New Roman" w:hAnsi="Times New Roman" w:cs="Times New Roman"/>
          <w:sz w:val="24"/>
          <w:szCs w:val="24"/>
        </w:rPr>
      </w:pPr>
    </w:p>
    <w:p w14:paraId="45AAC22F" w14:textId="0ADB9F6F" w:rsidR="009B16F3" w:rsidRDefault="009B16F3" w:rsidP="00227A4B">
      <w:pPr>
        <w:rPr>
          <w:rFonts w:ascii="Times New Roman" w:hAnsi="Times New Roman" w:cs="Times New Roman"/>
          <w:sz w:val="24"/>
          <w:szCs w:val="24"/>
        </w:rPr>
      </w:pPr>
      <w:bookmarkStart w:id="9" w:name="_Hlk65826743"/>
      <w:r>
        <w:rPr>
          <w:rFonts w:ascii="Times New Roman" w:hAnsi="Times New Roman" w:cs="Times New Roman"/>
          <w:sz w:val="24"/>
          <w:szCs w:val="24"/>
        </w:rPr>
        <w:t>Analysis of Parameter 3:</w:t>
      </w:r>
      <w:r w:rsidR="001A58A7">
        <w:rPr>
          <w:rFonts w:ascii="Times New Roman" w:hAnsi="Times New Roman" w:cs="Times New Roman"/>
          <w:sz w:val="24"/>
          <w:szCs w:val="24"/>
        </w:rPr>
        <w:t xml:space="preserve"> </w:t>
      </w:r>
      <w:r w:rsidR="0080553B" w:rsidRPr="0080553B">
        <w:rPr>
          <w:rFonts w:ascii="Times New Roman" w:hAnsi="Times New Roman" w:cs="Times New Roman"/>
          <w:sz w:val="24"/>
          <w:szCs w:val="24"/>
        </w:rPr>
        <w:t xml:space="preserve">Insurers have often relied on investment </w:t>
      </w:r>
      <w:r w:rsidR="0080553B">
        <w:rPr>
          <w:rFonts w:ascii="Times New Roman" w:hAnsi="Times New Roman" w:cs="Times New Roman"/>
          <w:sz w:val="24"/>
          <w:szCs w:val="24"/>
        </w:rPr>
        <w:t>income</w:t>
      </w:r>
      <w:r w:rsidR="0080553B" w:rsidRPr="0080553B">
        <w:rPr>
          <w:rFonts w:ascii="Times New Roman" w:hAnsi="Times New Roman" w:cs="Times New Roman"/>
          <w:sz w:val="24"/>
          <w:szCs w:val="24"/>
        </w:rPr>
        <w:t xml:space="preserve"> to help them write off underwriting losses. </w:t>
      </w:r>
      <w:r w:rsidR="0080553B">
        <w:rPr>
          <w:rFonts w:ascii="Times New Roman" w:hAnsi="Times New Roman" w:cs="Times New Roman"/>
          <w:sz w:val="24"/>
          <w:szCs w:val="24"/>
        </w:rPr>
        <w:t xml:space="preserve">This is </w:t>
      </w:r>
      <w:r w:rsidR="0080553B" w:rsidRPr="0080553B">
        <w:rPr>
          <w:rFonts w:ascii="Times New Roman" w:hAnsi="Times New Roman" w:cs="Times New Roman"/>
          <w:sz w:val="24"/>
          <w:szCs w:val="24"/>
        </w:rPr>
        <w:t xml:space="preserve">more prevalent among public </w:t>
      </w:r>
      <w:r w:rsidR="00BA1FE9" w:rsidRPr="0080553B">
        <w:rPr>
          <w:rFonts w:ascii="Times New Roman" w:hAnsi="Times New Roman" w:cs="Times New Roman"/>
          <w:sz w:val="24"/>
          <w:szCs w:val="24"/>
        </w:rPr>
        <w:t>insurers,</w:t>
      </w:r>
      <w:r w:rsidR="0080553B">
        <w:rPr>
          <w:rFonts w:ascii="Times New Roman" w:hAnsi="Times New Roman" w:cs="Times New Roman"/>
          <w:sz w:val="24"/>
          <w:szCs w:val="24"/>
        </w:rPr>
        <w:t xml:space="preserve"> but</w:t>
      </w:r>
      <w:r w:rsidR="0080553B" w:rsidRPr="0080553B">
        <w:rPr>
          <w:rFonts w:ascii="Times New Roman" w:hAnsi="Times New Roman" w:cs="Times New Roman"/>
          <w:sz w:val="24"/>
          <w:szCs w:val="24"/>
        </w:rPr>
        <w:t xml:space="preserve"> private insurers also rely heavily on investment income.</w:t>
      </w:r>
      <w:r w:rsidR="0080553B">
        <w:rPr>
          <w:rFonts w:ascii="Times New Roman" w:hAnsi="Times New Roman" w:cs="Times New Roman"/>
          <w:sz w:val="24"/>
          <w:szCs w:val="24"/>
        </w:rPr>
        <w:t xml:space="preserve"> However, because of the global meltdown, investment income has had a less prevalent impact. Almost all the companies have a low investment income ratio as is observed from the table and the graph. However, most of the companies in the public sector have a decent investment income ratio as compared to those in the private sector</w:t>
      </w:r>
      <w:r w:rsidR="00122D08">
        <w:rPr>
          <w:rFonts w:ascii="Times New Roman" w:hAnsi="Times New Roman" w:cs="Times New Roman"/>
          <w:sz w:val="24"/>
          <w:szCs w:val="24"/>
        </w:rPr>
        <w:t xml:space="preserve">. </w:t>
      </w:r>
    </w:p>
    <w:p w14:paraId="209963CB" w14:textId="77777777" w:rsidR="00426DE0" w:rsidRDefault="00426DE0" w:rsidP="00227A4B">
      <w:pPr>
        <w:rPr>
          <w:rFonts w:ascii="Times New Roman" w:hAnsi="Times New Roman" w:cs="Times New Roman"/>
          <w:sz w:val="24"/>
          <w:szCs w:val="24"/>
        </w:rPr>
      </w:pPr>
    </w:p>
    <w:p w14:paraId="18F7476D" w14:textId="3BF77D94" w:rsidR="00122D08" w:rsidRDefault="009B16F3" w:rsidP="00227A4B">
      <w:pPr>
        <w:rPr>
          <w:rFonts w:ascii="Times New Roman" w:hAnsi="Times New Roman" w:cs="Times New Roman"/>
          <w:sz w:val="24"/>
          <w:szCs w:val="24"/>
        </w:rPr>
      </w:pPr>
      <w:r>
        <w:rPr>
          <w:rFonts w:ascii="Times New Roman" w:hAnsi="Times New Roman" w:cs="Times New Roman"/>
          <w:sz w:val="24"/>
          <w:szCs w:val="24"/>
        </w:rPr>
        <w:t>Conclusion:</w:t>
      </w:r>
    </w:p>
    <w:p w14:paraId="691BC393" w14:textId="3F9FDCF8" w:rsidR="009D6716" w:rsidRPr="00055A47" w:rsidRDefault="00122D08" w:rsidP="00227A4B">
      <w:pPr>
        <w:rPr>
          <w:rFonts w:ascii="Times New Roman" w:hAnsi="Times New Roman" w:cs="Times New Roman"/>
          <w:sz w:val="24"/>
          <w:szCs w:val="24"/>
        </w:rPr>
      </w:pPr>
      <w:r>
        <w:rPr>
          <w:rFonts w:ascii="Times New Roman" w:hAnsi="Times New Roman" w:cs="Times New Roman"/>
          <w:sz w:val="24"/>
          <w:szCs w:val="24"/>
        </w:rPr>
        <w:t>Insurance companies in the public sector are still going strong and enjoy dominance in the market as their ratios are better than private insurers. However, p</w:t>
      </w:r>
      <w:r w:rsidRPr="00122D08">
        <w:rPr>
          <w:rFonts w:ascii="Times New Roman" w:hAnsi="Times New Roman" w:cs="Times New Roman"/>
          <w:sz w:val="24"/>
          <w:szCs w:val="24"/>
        </w:rPr>
        <w:t xml:space="preserve">rivate insurers are seen to be </w:t>
      </w:r>
      <w:r>
        <w:rPr>
          <w:rFonts w:ascii="Times New Roman" w:hAnsi="Times New Roman" w:cs="Times New Roman"/>
          <w:sz w:val="24"/>
          <w:szCs w:val="24"/>
        </w:rPr>
        <w:t>pacing forward and grabbing</w:t>
      </w:r>
      <w:r w:rsidRPr="00122D08">
        <w:rPr>
          <w:rFonts w:ascii="Times New Roman" w:hAnsi="Times New Roman" w:cs="Times New Roman"/>
          <w:sz w:val="24"/>
          <w:szCs w:val="24"/>
        </w:rPr>
        <w:t xml:space="preserve"> more market share</w:t>
      </w:r>
      <w:r>
        <w:rPr>
          <w:rFonts w:ascii="Times New Roman" w:hAnsi="Times New Roman" w:cs="Times New Roman"/>
          <w:sz w:val="24"/>
          <w:szCs w:val="24"/>
        </w:rPr>
        <w:t xml:space="preserve">. Even tough financially, the private sector is doing better, the overall insurance reliability, credibility, </w:t>
      </w:r>
      <w:r w:rsidR="00BA1FE9">
        <w:rPr>
          <w:rFonts w:ascii="Times New Roman" w:hAnsi="Times New Roman" w:cs="Times New Roman"/>
          <w:sz w:val="24"/>
          <w:szCs w:val="24"/>
        </w:rPr>
        <w:t>productivity,</w:t>
      </w:r>
      <w:r>
        <w:rPr>
          <w:rFonts w:ascii="Times New Roman" w:hAnsi="Times New Roman" w:cs="Times New Roman"/>
          <w:sz w:val="24"/>
          <w:szCs w:val="24"/>
        </w:rPr>
        <w:t xml:space="preserve"> and efficiency of the public sector companies is more. To improve its financial position, the public sector could focus on its capital adequacy since its ratio in the market is lower than private insurers and they would not want to lose their market share. The private sector on the other hand needs to focus on the reliability and productivity so that they can gain a stronger base of customers in India. All in all, in terms of productivity and efficiency, it can be concluded that the public sector companies dominate the market but looking at the figures of private sector companies and their market share, even they have a good scope for growth in the future. </w:t>
      </w:r>
      <w:bookmarkEnd w:id="9"/>
    </w:p>
    <w:p w14:paraId="605E52D3" w14:textId="77777777" w:rsidR="00426DE0" w:rsidRDefault="00426DE0" w:rsidP="00227A4B">
      <w:pPr>
        <w:rPr>
          <w:rFonts w:ascii="Times New Roman" w:hAnsi="Times New Roman" w:cs="Times New Roman"/>
          <w:sz w:val="24"/>
          <w:szCs w:val="24"/>
        </w:rPr>
      </w:pPr>
    </w:p>
    <w:p w14:paraId="132D79B8" w14:textId="77777777" w:rsidR="00426DE0" w:rsidRDefault="00426DE0" w:rsidP="00227A4B">
      <w:pPr>
        <w:rPr>
          <w:rFonts w:ascii="Times New Roman" w:hAnsi="Times New Roman" w:cs="Times New Roman"/>
          <w:sz w:val="24"/>
          <w:szCs w:val="24"/>
        </w:rPr>
      </w:pPr>
    </w:p>
    <w:p w14:paraId="5B44492B" w14:textId="77777777" w:rsidR="00426DE0" w:rsidRDefault="00426DE0" w:rsidP="00227A4B">
      <w:pPr>
        <w:rPr>
          <w:rFonts w:ascii="Times New Roman" w:hAnsi="Times New Roman" w:cs="Times New Roman"/>
          <w:sz w:val="24"/>
          <w:szCs w:val="24"/>
        </w:rPr>
      </w:pPr>
    </w:p>
    <w:p w14:paraId="5746963A" w14:textId="77777777" w:rsidR="00426DE0" w:rsidRDefault="00426DE0" w:rsidP="00227A4B">
      <w:pPr>
        <w:rPr>
          <w:rFonts w:ascii="Times New Roman" w:hAnsi="Times New Roman" w:cs="Times New Roman"/>
          <w:sz w:val="24"/>
          <w:szCs w:val="24"/>
        </w:rPr>
      </w:pPr>
    </w:p>
    <w:p w14:paraId="78149A25" w14:textId="77777777" w:rsidR="00426DE0" w:rsidRDefault="00426DE0" w:rsidP="00227A4B">
      <w:pPr>
        <w:rPr>
          <w:rFonts w:ascii="Times New Roman" w:hAnsi="Times New Roman" w:cs="Times New Roman"/>
          <w:sz w:val="24"/>
          <w:szCs w:val="24"/>
        </w:rPr>
      </w:pPr>
    </w:p>
    <w:p w14:paraId="62855769" w14:textId="3D0B5DA7" w:rsidR="00227A4B" w:rsidRDefault="00227A4B" w:rsidP="00227A4B">
      <w:pPr>
        <w:rPr>
          <w:rFonts w:ascii="Times New Roman" w:hAnsi="Times New Roman" w:cs="Times New Roman"/>
          <w:sz w:val="24"/>
          <w:szCs w:val="24"/>
        </w:rPr>
      </w:pPr>
      <w:r>
        <w:rPr>
          <w:rFonts w:ascii="Times New Roman" w:hAnsi="Times New Roman" w:cs="Times New Roman"/>
          <w:sz w:val="24"/>
          <w:szCs w:val="24"/>
        </w:rPr>
        <w:t xml:space="preserve">Literature Review:  </w:t>
      </w:r>
    </w:p>
    <w:p w14:paraId="17A32DBC" w14:textId="5B57D15F" w:rsidR="005B383C" w:rsidRDefault="0077183C" w:rsidP="00227A4B">
      <w:pPr>
        <w:rPr>
          <w:rFonts w:ascii="Times New Roman" w:hAnsi="Times New Roman" w:cs="Times New Roman"/>
          <w:sz w:val="24"/>
          <w:szCs w:val="24"/>
        </w:rPr>
      </w:pPr>
      <w:sdt>
        <w:sdtPr>
          <w:rPr>
            <w:rFonts w:ascii="Times New Roman" w:hAnsi="Times New Roman" w:cs="Times New Roman"/>
            <w:b/>
            <w:bCs/>
            <w:sz w:val="24"/>
            <w:szCs w:val="24"/>
          </w:rPr>
          <w:id w:val="-42132731"/>
          <w:citation/>
        </w:sdtPr>
        <w:sdtEndPr/>
        <w:sdtContent>
          <w:r w:rsidR="00B50527" w:rsidRPr="00B50527">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CITATION Sao20 \l 1033 </w:instrText>
          </w:r>
          <w:r w:rsidR="00B50527" w:rsidRPr="00B50527">
            <w:rPr>
              <w:rFonts w:ascii="Times New Roman" w:hAnsi="Times New Roman" w:cs="Times New Roman"/>
              <w:b/>
              <w:bCs/>
              <w:sz w:val="24"/>
              <w:szCs w:val="24"/>
            </w:rPr>
            <w:fldChar w:fldCharType="separate"/>
          </w:r>
          <w:r w:rsidRPr="0077183C">
            <w:rPr>
              <w:rFonts w:ascii="Times New Roman" w:hAnsi="Times New Roman" w:cs="Times New Roman"/>
              <w:noProof/>
              <w:sz w:val="24"/>
              <w:szCs w:val="24"/>
              <w:lang w:val="en-US"/>
            </w:rPr>
            <w:t>(Saon Ray 2020)</w:t>
          </w:r>
          <w:r w:rsidR="00B50527" w:rsidRPr="00B50527">
            <w:rPr>
              <w:rFonts w:ascii="Times New Roman" w:hAnsi="Times New Roman" w:cs="Times New Roman"/>
              <w:b/>
              <w:bCs/>
              <w:sz w:val="24"/>
              <w:szCs w:val="24"/>
            </w:rPr>
            <w:fldChar w:fldCharType="end"/>
          </w:r>
        </w:sdtContent>
      </w:sdt>
      <w:r w:rsidR="00B50527">
        <w:rPr>
          <w:rFonts w:ascii="Times New Roman" w:hAnsi="Times New Roman" w:cs="Times New Roman"/>
          <w:sz w:val="24"/>
          <w:szCs w:val="24"/>
        </w:rPr>
        <w:t xml:space="preserve"> in their report give us an overview of the Indian insurance sector </w:t>
      </w:r>
      <w:r w:rsidR="00BA1FE9">
        <w:rPr>
          <w:rFonts w:ascii="Times New Roman" w:hAnsi="Times New Roman" w:cs="Times New Roman"/>
          <w:sz w:val="24"/>
          <w:szCs w:val="24"/>
        </w:rPr>
        <w:t>briefly</w:t>
      </w:r>
      <w:r w:rsidR="00B50527">
        <w:rPr>
          <w:rFonts w:ascii="Times New Roman" w:hAnsi="Times New Roman" w:cs="Times New Roman"/>
          <w:sz w:val="24"/>
          <w:szCs w:val="24"/>
        </w:rPr>
        <w:t xml:space="preserve">. Under this, they have explained how most private sector insurers have entered the market in the decade which was followed by the </w:t>
      </w:r>
      <w:r w:rsidR="00BA1FE9">
        <w:rPr>
          <w:rFonts w:ascii="Times New Roman" w:hAnsi="Times New Roman" w:cs="Times New Roman"/>
          <w:sz w:val="24"/>
          <w:szCs w:val="24"/>
        </w:rPr>
        <w:t>opening</w:t>
      </w:r>
      <w:r w:rsidR="00B50527">
        <w:rPr>
          <w:rFonts w:ascii="Times New Roman" w:hAnsi="Times New Roman" w:cs="Times New Roman"/>
          <w:sz w:val="24"/>
          <w:szCs w:val="24"/>
        </w:rPr>
        <w:t xml:space="preserve"> of the insurance sector and the new entrants in this sector have mostly been in the non-life, standalone </w:t>
      </w:r>
      <w:r w:rsidR="00BA1FE9">
        <w:rPr>
          <w:rFonts w:ascii="Times New Roman" w:hAnsi="Times New Roman" w:cs="Times New Roman"/>
          <w:sz w:val="24"/>
          <w:szCs w:val="24"/>
        </w:rPr>
        <w:t>health,</w:t>
      </w:r>
      <w:r w:rsidR="00B50527">
        <w:rPr>
          <w:rFonts w:ascii="Times New Roman" w:hAnsi="Times New Roman" w:cs="Times New Roman"/>
          <w:sz w:val="24"/>
          <w:szCs w:val="24"/>
        </w:rPr>
        <w:t xml:space="preserve"> and reinsurance sectors. They have observed that even though the number of public insurers </w:t>
      </w:r>
      <w:r w:rsidR="00BA1FE9">
        <w:rPr>
          <w:rFonts w:ascii="Times New Roman" w:hAnsi="Times New Roman" w:cs="Times New Roman"/>
          <w:sz w:val="24"/>
          <w:szCs w:val="24"/>
        </w:rPr>
        <w:t>is</w:t>
      </w:r>
      <w:r w:rsidR="00B50527">
        <w:rPr>
          <w:rFonts w:ascii="Times New Roman" w:hAnsi="Times New Roman" w:cs="Times New Roman"/>
          <w:sz w:val="24"/>
          <w:szCs w:val="24"/>
        </w:rPr>
        <w:t xml:space="preserve"> less in the Indian market currently, they hold a much greater share of the market and thus enjoy dominance. However, most private sector insurers are also working towards increasing their market share and dominance. The figures shown by them in the report indicate that the share of private sector in life insurance segment has grown from 2% in FY 2003 to 33.8% in FY 2019 and that of the non-life insurers in the public sector have increased from </w:t>
      </w:r>
      <w:r w:rsidR="00B50527" w:rsidRPr="00B50527">
        <w:rPr>
          <w:rFonts w:ascii="Times New Roman" w:hAnsi="Times New Roman" w:cs="Times New Roman"/>
          <w:sz w:val="24"/>
          <w:szCs w:val="24"/>
        </w:rPr>
        <w:t>13.12 per cent in FY03 to 55.7 per cent in FY20</w:t>
      </w:r>
      <w:r w:rsidR="00B50527">
        <w:rPr>
          <w:rFonts w:ascii="Times New Roman" w:hAnsi="Times New Roman" w:cs="Times New Roman"/>
          <w:sz w:val="24"/>
          <w:szCs w:val="24"/>
        </w:rPr>
        <w:t xml:space="preserve">. </w:t>
      </w:r>
    </w:p>
    <w:p w14:paraId="24D63BDC" w14:textId="70D7FBD8" w:rsidR="00FB1CE2" w:rsidRDefault="0077183C" w:rsidP="00227A4B">
      <w:pPr>
        <w:rPr>
          <w:rFonts w:ascii="Times New Roman" w:hAnsi="Times New Roman" w:cs="Times New Roman"/>
          <w:sz w:val="24"/>
          <w:szCs w:val="24"/>
        </w:rPr>
      </w:pPr>
      <w:sdt>
        <w:sdtPr>
          <w:rPr>
            <w:rFonts w:ascii="Times New Roman" w:hAnsi="Times New Roman" w:cs="Times New Roman"/>
            <w:b/>
            <w:bCs/>
            <w:sz w:val="24"/>
            <w:szCs w:val="24"/>
          </w:rPr>
          <w:id w:val="1830863370"/>
          <w:citation/>
        </w:sdtPr>
        <w:sdtEndPr/>
        <w:sdtContent>
          <w:r w:rsidR="00FB1CE2" w:rsidRPr="00FB1CE2">
            <w:rPr>
              <w:rFonts w:ascii="Times New Roman" w:hAnsi="Times New Roman" w:cs="Times New Roman"/>
              <w:b/>
              <w:bCs/>
              <w:sz w:val="24"/>
              <w:szCs w:val="24"/>
            </w:rPr>
            <w:fldChar w:fldCharType="begin"/>
          </w:r>
          <w:r>
            <w:rPr>
              <w:rFonts w:ascii="Times New Roman" w:hAnsi="Times New Roman" w:cs="Times New Roman"/>
              <w:b/>
              <w:bCs/>
              <w:sz w:val="24"/>
              <w:szCs w:val="24"/>
              <w:lang w:val="en-US"/>
            </w:rPr>
            <w:instrText xml:space="preserve">CITATION Sup18 \l 1033 </w:instrText>
          </w:r>
          <w:r w:rsidR="00FB1CE2" w:rsidRPr="00FB1CE2">
            <w:rPr>
              <w:rFonts w:ascii="Times New Roman" w:hAnsi="Times New Roman" w:cs="Times New Roman"/>
              <w:b/>
              <w:bCs/>
              <w:sz w:val="24"/>
              <w:szCs w:val="24"/>
            </w:rPr>
            <w:fldChar w:fldCharType="separate"/>
          </w:r>
          <w:r w:rsidRPr="0077183C">
            <w:rPr>
              <w:rFonts w:ascii="Times New Roman" w:hAnsi="Times New Roman" w:cs="Times New Roman"/>
              <w:noProof/>
              <w:sz w:val="24"/>
              <w:szCs w:val="24"/>
              <w:lang w:val="en-US"/>
            </w:rPr>
            <w:t>(Supriyaa 2018)</w:t>
          </w:r>
          <w:r w:rsidR="00FB1CE2" w:rsidRPr="00FB1CE2">
            <w:rPr>
              <w:rFonts w:ascii="Times New Roman" w:hAnsi="Times New Roman" w:cs="Times New Roman"/>
              <w:b/>
              <w:bCs/>
              <w:sz w:val="24"/>
              <w:szCs w:val="24"/>
            </w:rPr>
            <w:fldChar w:fldCharType="end"/>
          </w:r>
        </w:sdtContent>
      </w:sdt>
      <w:r w:rsidR="00FB1CE2">
        <w:rPr>
          <w:rFonts w:ascii="Times New Roman" w:hAnsi="Times New Roman" w:cs="Times New Roman"/>
          <w:b/>
          <w:bCs/>
          <w:sz w:val="24"/>
          <w:szCs w:val="24"/>
        </w:rPr>
        <w:t xml:space="preserve"> </w:t>
      </w:r>
      <w:r w:rsidR="00FB1CE2">
        <w:rPr>
          <w:rFonts w:ascii="Times New Roman" w:hAnsi="Times New Roman" w:cs="Times New Roman"/>
          <w:sz w:val="24"/>
          <w:szCs w:val="24"/>
        </w:rPr>
        <w:t xml:space="preserve">paper focuses on the evaluation of financial performance of life insurance companies in India and uses this information to ascertain the productivity and efficiency of the companies. For this purpose, they have selected six life insurance companies and have used parameters like profit after tax and surplus for financial evaluation and three ratios: claim ratio, expense ratio and investment income ratio for valuation of productivity. Using these </w:t>
      </w:r>
      <w:r w:rsidR="00BA1FE9">
        <w:rPr>
          <w:rFonts w:ascii="Times New Roman" w:hAnsi="Times New Roman" w:cs="Times New Roman"/>
          <w:sz w:val="24"/>
          <w:szCs w:val="24"/>
        </w:rPr>
        <w:t>parameters,</w:t>
      </w:r>
      <w:r w:rsidR="00FB1CE2">
        <w:rPr>
          <w:rFonts w:ascii="Times New Roman" w:hAnsi="Times New Roman" w:cs="Times New Roman"/>
          <w:sz w:val="24"/>
          <w:szCs w:val="24"/>
        </w:rPr>
        <w:t xml:space="preserve"> they were able to conclude that </w:t>
      </w:r>
      <w:r w:rsidR="009A3206">
        <w:rPr>
          <w:rFonts w:ascii="Times New Roman" w:hAnsi="Times New Roman" w:cs="Times New Roman"/>
          <w:sz w:val="24"/>
          <w:szCs w:val="24"/>
        </w:rPr>
        <w:t xml:space="preserve">private sector insurance companies are seen to be moving ahead and grabbing more market share and how the global meltdown has had an impact on the profitability of insurance companies. They have also suggested measures which insurance companies in the public and private sector could take to increase their profitability and liquidity positions. Overall, their analysis highlights the superior status of private insurers in the market. </w:t>
      </w:r>
    </w:p>
    <w:p w14:paraId="0D6DA955" w14:textId="0A579830" w:rsidR="009D6716" w:rsidRPr="00333CDB" w:rsidRDefault="0077183C" w:rsidP="00227A4B">
      <w:sdt>
        <w:sdtPr>
          <w:rPr>
            <w:rFonts w:ascii="Times New Roman" w:hAnsi="Times New Roman" w:cs="Times New Roman"/>
            <w:b/>
            <w:bCs/>
            <w:sz w:val="24"/>
            <w:szCs w:val="24"/>
          </w:rPr>
          <w:id w:val="-1399434685"/>
          <w:citation/>
        </w:sdtPr>
        <w:sdtEndPr/>
        <w:sdtContent>
          <w:r w:rsidR="009D6716" w:rsidRPr="0077183C">
            <w:rPr>
              <w:rFonts w:ascii="Times New Roman" w:hAnsi="Times New Roman" w:cs="Times New Roman"/>
              <w:b/>
              <w:bCs/>
              <w:sz w:val="24"/>
              <w:szCs w:val="24"/>
            </w:rPr>
            <w:fldChar w:fldCharType="begin"/>
          </w:r>
          <w:r w:rsidRPr="0077183C">
            <w:rPr>
              <w:rFonts w:ascii="Times New Roman" w:hAnsi="Times New Roman" w:cs="Times New Roman"/>
              <w:b/>
              <w:bCs/>
              <w:sz w:val="24"/>
              <w:szCs w:val="24"/>
              <w:lang w:val="en-US"/>
            </w:rPr>
            <w:instrText xml:space="preserve">CITATION Van20 \l 1033 </w:instrText>
          </w:r>
          <w:r w:rsidR="009D6716" w:rsidRPr="0077183C">
            <w:rPr>
              <w:rFonts w:ascii="Times New Roman" w:hAnsi="Times New Roman" w:cs="Times New Roman"/>
              <w:b/>
              <w:bCs/>
              <w:sz w:val="24"/>
              <w:szCs w:val="24"/>
            </w:rPr>
            <w:fldChar w:fldCharType="separate"/>
          </w:r>
          <w:r w:rsidRPr="0077183C">
            <w:rPr>
              <w:rFonts w:ascii="Times New Roman" w:hAnsi="Times New Roman" w:cs="Times New Roman"/>
              <w:b/>
              <w:bCs/>
              <w:noProof/>
              <w:sz w:val="24"/>
              <w:szCs w:val="24"/>
              <w:lang w:val="en-US"/>
            </w:rPr>
            <w:t>(Bagaria 2020)</w:t>
          </w:r>
          <w:r w:rsidR="009D6716" w:rsidRPr="0077183C">
            <w:rPr>
              <w:rFonts w:ascii="Times New Roman" w:hAnsi="Times New Roman" w:cs="Times New Roman"/>
              <w:b/>
              <w:bCs/>
              <w:sz w:val="24"/>
              <w:szCs w:val="24"/>
            </w:rPr>
            <w:fldChar w:fldCharType="end"/>
          </w:r>
        </w:sdtContent>
      </w:sdt>
      <w:r w:rsidR="009D6716">
        <w:rPr>
          <w:rFonts w:ascii="Times New Roman" w:hAnsi="Times New Roman" w:cs="Times New Roman"/>
          <w:b/>
          <w:bCs/>
          <w:sz w:val="24"/>
          <w:szCs w:val="24"/>
        </w:rPr>
        <w:t xml:space="preserve"> </w:t>
      </w:r>
      <w:r w:rsidR="009D6716">
        <w:rPr>
          <w:rFonts w:ascii="Times New Roman" w:hAnsi="Times New Roman" w:cs="Times New Roman"/>
          <w:sz w:val="24"/>
          <w:szCs w:val="24"/>
        </w:rPr>
        <w:t>website article covers the importance of claim ratio in the assessment of the productivity of insurance companies.</w:t>
      </w:r>
      <w:r w:rsidR="00BA1FE9">
        <w:rPr>
          <w:rFonts w:ascii="Times New Roman" w:hAnsi="Times New Roman" w:cs="Times New Roman"/>
          <w:sz w:val="24"/>
          <w:szCs w:val="24"/>
        </w:rPr>
        <w:t xml:space="preserve"> </w:t>
      </w:r>
      <w:r w:rsidR="00BA1FE9" w:rsidRPr="00333CDB">
        <w:rPr>
          <w:rFonts w:ascii="Times New Roman" w:hAnsi="Times New Roman" w:cs="Times New Roman"/>
          <w:sz w:val="24"/>
          <w:szCs w:val="24"/>
        </w:rPr>
        <w:t xml:space="preserve">It defines the </w:t>
      </w:r>
      <w:r w:rsidR="00333CDB">
        <w:rPr>
          <w:rFonts w:ascii="Times New Roman" w:hAnsi="Times New Roman" w:cs="Times New Roman"/>
          <w:sz w:val="24"/>
          <w:szCs w:val="24"/>
        </w:rPr>
        <w:t xml:space="preserve">claim ratio as a measure of </w:t>
      </w:r>
      <w:r w:rsidR="00333CDB" w:rsidRPr="00333CDB">
        <w:rPr>
          <w:rFonts w:ascii="Times New Roman" w:hAnsi="Times New Roman" w:cs="Times New Roman"/>
          <w:sz w:val="24"/>
          <w:szCs w:val="24"/>
        </w:rPr>
        <w:t>the number of claims that are accepted and paid by the company</w:t>
      </w:r>
      <w:r w:rsidR="00333CDB">
        <w:rPr>
          <w:rFonts w:ascii="Times New Roman" w:hAnsi="Times New Roman" w:cs="Times New Roman"/>
          <w:sz w:val="24"/>
          <w:szCs w:val="24"/>
        </w:rPr>
        <w:t>. It also explains the importance of the claim ratio for determining the credibility of the company. A higher ratio is generally a good indicator for the company and this higher ratio attracts more consumers as a smaller ratio would be an unfavourable outcome for them.</w:t>
      </w:r>
    </w:p>
    <w:p w14:paraId="1DFFB6FE" w14:textId="7BACF5C6" w:rsidR="009D6716" w:rsidRPr="009D6716" w:rsidRDefault="009D6716" w:rsidP="00227A4B">
      <w:pPr>
        <w:rPr>
          <w:rFonts w:ascii="Times New Roman" w:hAnsi="Times New Roman" w:cs="Times New Roman"/>
          <w:sz w:val="24"/>
          <w:szCs w:val="24"/>
        </w:rPr>
      </w:pPr>
      <w:r>
        <w:rPr>
          <w:rFonts w:ascii="Times New Roman" w:hAnsi="Times New Roman" w:cs="Times New Roman"/>
          <w:sz w:val="24"/>
          <w:szCs w:val="24"/>
        </w:rPr>
        <w:t xml:space="preserve">In the website article by </w:t>
      </w:r>
      <w:sdt>
        <w:sdtPr>
          <w:rPr>
            <w:rFonts w:ascii="Times New Roman" w:hAnsi="Times New Roman" w:cs="Times New Roman"/>
            <w:b/>
            <w:bCs/>
            <w:sz w:val="24"/>
            <w:szCs w:val="24"/>
          </w:rPr>
          <w:id w:val="-1978758986"/>
          <w:citation/>
        </w:sdtPr>
        <w:sdtEndPr/>
        <w:sdtContent>
          <w:r w:rsidRPr="0077183C">
            <w:rPr>
              <w:rFonts w:ascii="Times New Roman" w:hAnsi="Times New Roman" w:cs="Times New Roman"/>
              <w:b/>
              <w:bCs/>
              <w:sz w:val="24"/>
              <w:szCs w:val="24"/>
            </w:rPr>
            <w:fldChar w:fldCharType="begin"/>
          </w:r>
          <w:r w:rsidR="0077183C">
            <w:rPr>
              <w:rFonts w:ascii="Times New Roman" w:hAnsi="Times New Roman" w:cs="Times New Roman"/>
              <w:b/>
              <w:bCs/>
              <w:sz w:val="24"/>
              <w:szCs w:val="24"/>
              <w:lang w:val="en-US"/>
            </w:rPr>
            <w:instrText xml:space="preserve">CITATION AND20 \l 1033 </w:instrText>
          </w:r>
          <w:r w:rsidRPr="0077183C">
            <w:rPr>
              <w:rFonts w:ascii="Times New Roman" w:hAnsi="Times New Roman" w:cs="Times New Roman"/>
              <w:b/>
              <w:bCs/>
              <w:sz w:val="24"/>
              <w:szCs w:val="24"/>
            </w:rPr>
            <w:fldChar w:fldCharType="separate"/>
          </w:r>
          <w:r w:rsidR="0077183C" w:rsidRPr="0077183C">
            <w:rPr>
              <w:rFonts w:ascii="Times New Roman" w:hAnsi="Times New Roman" w:cs="Times New Roman"/>
              <w:noProof/>
              <w:sz w:val="24"/>
              <w:szCs w:val="24"/>
              <w:lang w:val="en-US"/>
            </w:rPr>
            <w:t>(SEBASTIAN 2020)</w:t>
          </w:r>
          <w:r w:rsidRPr="0077183C">
            <w:rPr>
              <w:rFonts w:ascii="Times New Roman" w:hAnsi="Times New Roman" w:cs="Times New Roman"/>
              <w:b/>
              <w:bCs/>
              <w:sz w:val="24"/>
              <w:szCs w:val="24"/>
            </w:rPr>
            <w:fldChar w:fldCharType="end"/>
          </w:r>
        </w:sdtContent>
      </w:sdt>
      <w:r w:rsidRPr="0077183C">
        <w:rPr>
          <w:rFonts w:ascii="Times New Roman" w:hAnsi="Times New Roman" w:cs="Times New Roman"/>
          <w:b/>
          <w:bCs/>
          <w:sz w:val="24"/>
          <w:szCs w:val="24"/>
        </w:rPr>
        <w:t xml:space="preserve">, </w:t>
      </w:r>
      <w:r>
        <w:rPr>
          <w:rFonts w:ascii="Times New Roman" w:hAnsi="Times New Roman" w:cs="Times New Roman"/>
          <w:sz w:val="24"/>
          <w:szCs w:val="24"/>
        </w:rPr>
        <w:t xml:space="preserve">expense ratio has been explained and how it is used to analyse insurance companies have been explained in detail. </w:t>
      </w:r>
      <w:r w:rsidR="00333CDB">
        <w:rPr>
          <w:rFonts w:ascii="Times New Roman" w:hAnsi="Times New Roman" w:cs="Times New Roman"/>
          <w:sz w:val="24"/>
          <w:szCs w:val="24"/>
        </w:rPr>
        <w:t>It defines expense ratio as a measure of the profitability of an insurance company which is calculated by dividing the expenses associated with the management to the net premiums earned by the company. It plays an important role in measuring the company’s efficiency and is a key part for calculating combined ratio of the firm.</w:t>
      </w:r>
    </w:p>
    <w:p w14:paraId="6B92B4C4" w14:textId="5B01AAFC" w:rsidR="009A3206" w:rsidRDefault="009A3206" w:rsidP="00227A4B">
      <w:pPr>
        <w:rPr>
          <w:rFonts w:ascii="Times New Roman" w:hAnsi="Times New Roman" w:cs="Times New Roman"/>
          <w:sz w:val="24"/>
          <w:szCs w:val="24"/>
        </w:rPr>
      </w:pPr>
      <w:r>
        <w:rPr>
          <w:rFonts w:ascii="Times New Roman" w:hAnsi="Times New Roman" w:cs="Times New Roman"/>
          <w:sz w:val="24"/>
          <w:szCs w:val="24"/>
        </w:rPr>
        <w:t xml:space="preserve">The website article </w:t>
      </w:r>
      <w:r w:rsidRPr="009A3206">
        <w:rPr>
          <w:rFonts w:ascii="Times New Roman" w:hAnsi="Times New Roman" w:cs="Times New Roman"/>
          <w:sz w:val="24"/>
          <w:szCs w:val="24"/>
        </w:rPr>
        <w:t>by</w:t>
      </w:r>
      <w:r w:rsidRPr="009A3206">
        <w:rPr>
          <w:rFonts w:ascii="Times New Roman" w:hAnsi="Times New Roman" w:cs="Times New Roman"/>
          <w:b/>
          <w:bCs/>
          <w:sz w:val="24"/>
          <w:szCs w:val="24"/>
        </w:rPr>
        <w:t xml:space="preserve"> </w:t>
      </w:r>
      <w:sdt>
        <w:sdtPr>
          <w:rPr>
            <w:rFonts w:ascii="Times New Roman" w:hAnsi="Times New Roman" w:cs="Times New Roman"/>
            <w:b/>
            <w:bCs/>
            <w:sz w:val="24"/>
            <w:szCs w:val="24"/>
          </w:rPr>
          <w:id w:val="1063456039"/>
          <w:citation/>
        </w:sdtPr>
        <w:sdtEndPr/>
        <w:sdtContent>
          <w:r w:rsidRPr="009A3206">
            <w:rPr>
              <w:rFonts w:ascii="Times New Roman" w:hAnsi="Times New Roman" w:cs="Times New Roman"/>
              <w:b/>
              <w:bCs/>
              <w:sz w:val="24"/>
              <w:szCs w:val="24"/>
            </w:rPr>
            <w:fldChar w:fldCharType="begin"/>
          </w:r>
          <w:r w:rsidRPr="009A3206">
            <w:rPr>
              <w:rFonts w:ascii="Times New Roman" w:hAnsi="Times New Roman" w:cs="Times New Roman"/>
              <w:b/>
              <w:bCs/>
              <w:sz w:val="24"/>
              <w:szCs w:val="24"/>
              <w:lang w:val="en-US"/>
            </w:rPr>
            <w:instrText xml:space="preserve"> CITATION JUL20 \l 1033 </w:instrText>
          </w:r>
          <w:r w:rsidRPr="009A3206">
            <w:rPr>
              <w:rFonts w:ascii="Times New Roman" w:hAnsi="Times New Roman" w:cs="Times New Roman"/>
              <w:b/>
              <w:bCs/>
              <w:sz w:val="24"/>
              <w:szCs w:val="24"/>
            </w:rPr>
            <w:fldChar w:fldCharType="separate"/>
          </w:r>
          <w:r w:rsidRPr="009A3206">
            <w:rPr>
              <w:rFonts w:ascii="Times New Roman" w:hAnsi="Times New Roman" w:cs="Times New Roman"/>
              <w:b/>
              <w:bCs/>
              <w:noProof/>
              <w:sz w:val="24"/>
              <w:szCs w:val="24"/>
              <w:lang w:val="en-US"/>
            </w:rPr>
            <w:t>(KAGAN, Investopedia 2020)</w:t>
          </w:r>
          <w:r w:rsidRPr="009A3206">
            <w:rPr>
              <w:rFonts w:ascii="Times New Roman" w:hAnsi="Times New Roman" w:cs="Times New Roman"/>
              <w:b/>
              <w:bCs/>
              <w:sz w:val="24"/>
              <w:szCs w:val="24"/>
            </w:rPr>
            <w:fldChar w:fldCharType="end"/>
          </w:r>
        </w:sdtContent>
      </w:sdt>
      <w:r>
        <w:rPr>
          <w:rFonts w:ascii="Times New Roman" w:hAnsi="Times New Roman" w:cs="Times New Roman"/>
          <w:b/>
          <w:bCs/>
          <w:sz w:val="24"/>
          <w:szCs w:val="24"/>
        </w:rPr>
        <w:t xml:space="preserve"> </w:t>
      </w:r>
      <w:r>
        <w:rPr>
          <w:rFonts w:ascii="Times New Roman" w:hAnsi="Times New Roman" w:cs="Times New Roman"/>
          <w:sz w:val="24"/>
          <w:szCs w:val="24"/>
        </w:rPr>
        <w:t xml:space="preserve">explains the investment income ratio which </w:t>
      </w:r>
      <w:r w:rsidR="00BA1FE9">
        <w:rPr>
          <w:rFonts w:ascii="Times New Roman" w:hAnsi="Times New Roman" w:cs="Times New Roman"/>
          <w:sz w:val="24"/>
          <w:szCs w:val="24"/>
        </w:rPr>
        <w:t>an important parameter is</w:t>
      </w:r>
      <w:r>
        <w:rPr>
          <w:rFonts w:ascii="Times New Roman" w:hAnsi="Times New Roman" w:cs="Times New Roman"/>
          <w:sz w:val="24"/>
          <w:szCs w:val="24"/>
        </w:rPr>
        <w:t xml:space="preserve"> to assess the productivity and efficiency of insurance companies. </w:t>
      </w:r>
      <w:r w:rsidR="00333CDB">
        <w:rPr>
          <w:rFonts w:ascii="Times New Roman" w:hAnsi="Times New Roman" w:cs="Times New Roman"/>
          <w:sz w:val="24"/>
          <w:szCs w:val="24"/>
        </w:rPr>
        <w:t>It defines investment income ratio as the net investment income of a company to its earned premiums. It defines the income that an insurance company gains from its investments rather than its operations</w:t>
      </w:r>
      <w:r w:rsidR="00426DE0">
        <w:rPr>
          <w:rFonts w:ascii="Times New Roman" w:hAnsi="Times New Roman" w:cs="Times New Roman"/>
          <w:sz w:val="24"/>
          <w:szCs w:val="24"/>
        </w:rPr>
        <w:t xml:space="preserve"> which in turn helps us assess the profitability of the insurance company’s investments. </w:t>
      </w:r>
    </w:p>
    <w:p w14:paraId="4A892674" w14:textId="04A278FA" w:rsidR="00426DE0" w:rsidRDefault="00426DE0" w:rsidP="00227A4B">
      <w:pPr>
        <w:rPr>
          <w:rFonts w:ascii="Times New Roman" w:hAnsi="Times New Roman" w:cs="Times New Roman"/>
          <w:sz w:val="24"/>
          <w:szCs w:val="24"/>
        </w:rPr>
      </w:pPr>
    </w:p>
    <w:p w14:paraId="6807D4E0" w14:textId="77777777" w:rsidR="00426DE0" w:rsidRPr="009A3206" w:rsidRDefault="00426DE0" w:rsidP="00227A4B">
      <w:pPr>
        <w:rPr>
          <w:rFonts w:ascii="Times New Roman" w:hAnsi="Times New Roman" w:cs="Times New Roman"/>
          <w:sz w:val="24"/>
          <w:szCs w:val="24"/>
        </w:rPr>
      </w:pPr>
    </w:p>
    <w:p w14:paraId="41F7D9D8" w14:textId="77777777" w:rsidR="009A3206" w:rsidRDefault="009A3206" w:rsidP="009A3206">
      <w:pPr>
        <w:rPr>
          <w:rFonts w:ascii="Times New Roman" w:hAnsi="Times New Roman" w:cs="Times New Roman"/>
          <w:sz w:val="24"/>
          <w:szCs w:val="24"/>
        </w:rPr>
      </w:pPr>
      <w:r>
        <w:rPr>
          <w:rFonts w:ascii="Times New Roman" w:hAnsi="Times New Roman" w:cs="Times New Roman"/>
          <w:sz w:val="24"/>
          <w:szCs w:val="24"/>
        </w:rPr>
        <w:t>References:</w:t>
      </w:r>
    </w:p>
    <w:p w14:paraId="5C6D1D1E" w14:textId="4FBC31E3" w:rsidR="009A3206" w:rsidRPr="00FB1CE2" w:rsidRDefault="0077183C" w:rsidP="009A3206">
      <w:pPr>
        <w:pStyle w:val="ListParagraph"/>
        <w:numPr>
          <w:ilvl w:val="0"/>
          <w:numId w:val="5"/>
        </w:numPr>
        <w:rPr>
          <w:rFonts w:ascii="Times New Roman" w:hAnsi="Times New Roman" w:cs="Times New Roman"/>
          <w:sz w:val="24"/>
          <w:szCs w:val="24"/>
        </w:rPr>
      </w:pPr>
      <w:sdt>
        <w:sdtPr>
          <w:rPr>
            <w:rFonts w:ascii="Times New Roman" w:hAnsi="Times New Roman" w:cs="Times New Roman"/>
            <w:b/>
            <w:bCs/>
            <w:sz w:val="24"/>
            <w:szCs w:val="24"/>
          </w:rPr>
          <w:id w:val="462161163"/>
          <w:citation/>
        </w:sdtPr>
        <w:sdtEndPr/>
        <w:sdtContent>
          <w:r w:rsidR="009A3206" w:rsidRPr="0077183C">
            <w:rPr>
              <w:rFonts w:ascii="Times New Roman" w:hAnsi="Times New Roman" w:cs="Times New Roman"/>
              <w:b/>
              <w:bCs/>
              <w:sz w:val="24"/>
              <w:szCs w:val="24"/>
            </w:rPr>
            <w:fldChar w:fldCharType="begin"/>
          </w:r>
          <w:r w:rsidRPr="0077183C">
            <w:rPr>
              <w:rFonts w:ascii="Times New Roman" w:hAnsi="Times New Roman" w:cs="Times New Roman"/>
              <w:b/>
              <w:bCs/>
              <w:sz w:val="24"/>
              <w:szCs w:val="24"/>
            </w:rPr>
            <w:instrText xml:space="preserve">CITATION Sao20 \l 1033 </w:instrText>
          </w:r>
          <w:r w:rsidR="009A3206" w:rsidRPr="0077183C">
            <w:rPr>
              <w:rFonts w:ascii="Times New Roman" w:hAnsi="Times New Roman" w:cs="Times New Roman"/>
              <w:b/>
              <w:bCs/>
              <w:sz w:val="24"/>
              <w:szCs w:val="24"/>
            </w:rPr>
            <w:fldChar w:fldCharType="separate"/>
          </w:r>
          <w:r w:rsidRPr="0077183C">
            <w:rPr>
              <w:rFonts w:ascii="Times New Roman" w:hAnsi="Times New Roman" w:cs="Times New Roman"/>
              <w:b/>
              <w:bCs/>
              <w:noProof/>
              <w:sz w:val="24"/>
              <w:szCs w:val="24"/>
            </w:rPr>
            <w:t>(Saon Ray 2020)</w:t>
          </w:r>
          <w:r w:rsidR="009A3206" w:rsidRPr="0077183C">
            <w:rPr>
              <w:rFonts w:ascii="Times New Roman" w:hAnsi="Times New Roman" w:cs="Times New Roman"/>
              <w:b/>
              <w:bCs/>
              <w:sz w:val="24"/>
              <w:szCs w:val="24"/>
            </w:rPr>
            <w:fldChar w:fldCharType="end"/>
          </w:r>
        </w:sdtContent>
      </w:sdt>
      <w:r w:rsidR="009A3206" w:rsidRPr="00EB0E78">
        <w:rPr>
          <w:rFonts w:ascii="Times New Roman" w:hAnsi="Times New Roman" w:cs="Times New Roman"/>
          <w:sz w:val="24"/>
          <w:szCs w:val="24"/>
        </w:rPr>
        <w:t xml:space="preserve"> : India’s insurance sector: challenges and opportunities </w:t>
      </w:r>
      <w:hyperlink r:id="rId16" w:history="1">
        <w:r w:rsidR="009A3206" w:rsidRPr="00EB0E78">
          <w:rPr>
            <w:rStyle w:val="Hyperlink"/>
            <w:rFonts w:ascii="Times New Roman" w:hAnsi="Times New Roman" w:cs="Times New Roman"/>
            <w:sz w:val="24"/>
            <w:szCs w:val="24"/>
          </w:rPr>
          <w:t>https://icrier.org/pdf/Working_Paper_394.pdf</w:t>
        </w:r>
      </w:hyperlink>
    </w:p>
    <w:p w14:paraId="6102E615" w14:textId="746ED98E" w:rsidR="009A3206" w:rsidRPr="00EB0E78" w:rsidRDefault="0077183C" w:rsidP="009A3206">
      <w:pPr>
        <w:pStyle w:val="ListParagraph"/>
        <w:numPr>
          <w:ilvl w:val="0"/>
          <w:numId w:val="5"/>
        </w:numPr>
        <w:rPr>
          <w:rFonts w:ascii="Times New Roman" w:hAnsi="Times New Roman" w:cs="Times New Roman"/>
          <w:sz w:val="24"/>
          <w:szCs w:val="24"/>
        </w:rPr>
      </w:pPr>
      <w:sdt>
        <w:sdtPr>
          <w:rPr>
            <w:rFonts w:ascii="Times New Roman" w:hAnsi="Times New Roman" w:cs="Times New Roman"/>
            <w:b/>
            <w:bCs/>
            <w:sz w:val="24"/>
            <w:szCs w:val="24"/>
          </w:rPr>
          <w:id w:val="-1141106182"/>
          <w:citation/>
        </w:sdtPr>
        <w:sdtEndPr/>
        <w:sdtContent>
          <w:r w:rsidR="009A3206" w:rsidRPr="0077183C">
            <w:rPr>
              <w:rFonts w:ascii="Times New Roman" w:hAnsi="Times New Roman" w:cs="Times New Roman"/>
              <w:b/>
              <w:bCs/>
              <w:sz w:val="24"/>
              <w:szCs w:val="24"/>
            </w:rPr>
            <w:fldChar w:fldCharType="begin"/>
          </w:r>
          <w:r w:rsidRPr="0077183C">
            <w:rPr>
              <w:rFonts w:ascii="Times New Roman" w:hAnsi="Times New Roman" w:cs="Times New Roman"/>
              <w:b/>
              <w:bCs/>
              <w:sz w:val="24"/>
              <w:szCs w:val="24"/>
            </w:rPr>
            <w:instrText xml:space="preserve">CITATION Sup18 \l 1033 </w:instrText>
          </w:r>
          <w:r w:rsidR="009A3206" w:rsidRPr="0077183C">
            <w:rPr>
              <w:rFonts w:ascii="Times New Roman" w:hAnsi="Times New Roman" w:cs="Times New Roman"/>
              <w:b/>
              <w:bCs/>
              <w:sz w:val="24"/>
              <w:szCs w:val="24"/>
            </w:rPr>
            <w:fldChar w:fldCharType="separate"/>
          </w:r>
          <w:r w:rsidRPr="0077183C">
            <w:rPr>
              <w:rFonts w:ascii="Times New Roman" w:hAnsi="Times New Roman" w:cs="Times New Roman"/>
              <w:b/>
              <w:bCs/>
              <w:noProof/>
              <w:sz w:val="24"/>
              <w:szCs w:val="24"/>
            </w:rPr>
            <w:t>(Supriyaa 2018)</w:t>
          </w:r>
          <w:r w:rsidR="009A3206" w:rsidRPr="0077183C">
            <w:rPr>
              <w:rFonts w:ascii="Times New Roman" w:hAnsi="Times New Roman" w:cs="Times New Roman"/>
              <w:b/>
              <w:bCs/>
              <w:sz w:val="24"/>
              <w:szCs w:val="24"/>
            </w:rPr>
            <w:fldChar w:fldCharType="end"/>
          </w:r>
        </w:sdtContent>
      </w:sdt>
      <w:r w:rsidR="009A3206">
        <w:rPr>
          <w:rFonts w:ascii="Times New Roman" w:hAnsi="Times New Roman" w:cs="Times New Roman"/>
          <w:sz w:val="24"/>
          <w:szCs w:val="24"/>
        </w:rPr>
        <w:t xml:space="preserve">: </w:t>
      </w:r>
      <w:r w:rsidR="009A3206" w:rsidRPr="00EB0E78">
        <w:rPr>
          <w:rFonts w:ascii="Times New Roman" w:hAnsi="Times New Roman" w:cs="Times New Roman"/>
          <w:sz w:val="24"/>
          <w:szCs w:val="24"/>
        </w:rPr>
        <w:t xml:space="preserve">Evaluation of Financial Performance of Life Insurers in India </w:t>
      </w:r>
      <w:hyperlink r:id="rId17" w:history="1">
        <w:r w:rsidR="009A3206" w:rsidRPr="00EB0E78">
          <w:rPr>
            <w:rStyle w:val="Hyperlink"/>
            <w:rFonts w:ascii="Times New Roman" w:hAnsi="Times New Roman" w:cs="Times New Roman"/>
            <w:sz w:val="24"/>
            <w:szCs w:val="24"/>
          </w:rPr>
          <w:t>http://www.mlafgcw.org/pdf/Supriya%200202.pdf</w:t>
        </w:r>
      </w:hyperlink>
    </w:p>
    <w:p w14:paraId="56EAFDE1" w14:textId="77777777" w:rsidR="00426DE0" w:rsidRDefault="009A3206" w:rsidP="00426DE0">
      <w:pPr>
        <w:pStyle w:val="ListParagraph"/>
        <w:numPr>
          <w:ilvl w:val="0"/>
          <w:numId w:val="5"/>
        </w:numPr>
        <w:rPr>
          <w:rFonts w:ascii="Times New Roman" w:hAnsi="Times New Roman" w:cs="Times New Roman"/>
          <w:sz w:val="24"/>
          <w:szCs w:val="24"/>
        </w:rPr>
      </w:pPr>
      <w:r w:rsidRPr="00EB0E78">
        <w:rPr>
          <w:rFonts w:ascii="Times New Roman" w:hAnsi="Times New Roman" w:cs="Times New Roman"/>
          <w:sz w:val="24"/>
          <w:szCs w:val="24"/>
        </w:rPr>
        <w:t>Annual Reports of the selected eight non-life Insurance companies from 2015-16 to 2019-20</w:t>
      </w:r>
    </w:p>
    <w:p w14:paraId="474199D5" w14:textId="1B9C9AE2" w:rsidR="009A3206" w:rsidRPr="00426DE0" w:rsidRDefault="00426DE0" w:rsidP="00426DE0">
      <w:pPr>
        <w:pStyle w:val="ListParagraph"/>
        <w:numPr>
          <w:ilvl w:val="0"/>
          <w:numId w:val="5"/>
        </w:numPr>
        <w:rPr>
          <w:rFonts w:ascii="Times New Roman" w:hAnsi="Times New Roman" w:cs="Times New Roman"/>
          <w:sz w:val="24"/>
          <w:szCs w:val="24"/>
        </w:rPr>
      </w:pPr>
      <w:r w:rsidRPr="00426DE0">
        <w:rPr>
          <w:rFonts w:ascii="Times New Roman" w:hAnsi="Times New Roman" w:cs="Times New Roman"/>
          <w:b/>
          <w:bCs/>
          <w:sz w:val="24"/>
          <w:szCs w:val="24"/>
        </w:rPr>
        <w:t xml:space="preserve"> </w:t>
      </w:r>
      <w:sdt>
        <w:sdtPr>
          <w:rPr>
            <w:rFonts w:ascii="Times New Roman" w:hAnsi="Times New Roman" w:cs="Times New Roman"/>
            <w:b/>
            <w:bCs/>
            <w:sz w:val="24"/>
            <w:szCs w:val="24"/>
          </w:rPr>
          <w:id w:val="-134493077"/>
          <w:citation/>
        </w:sdtPr>
        <w:sdtEndPr/>
        <w:sdtContent>
          <w:r w:rsidRPr="0077183C">
            <w:rPr>
              <w:rFonts w:ascii="Times New Roman" w:hAnsi="Times New Roman" w:cs="Times New Roman"/>
              <w:b/>
              <w:bCs/>
              <w:sz w:val="24"/>
              <w:szCs w:val="24"/>
            </w:rPr>
            <w:fldChar w:fldCharType="begin"/>
          </w:r>
          <w:r w:rsidR="0077183C" w:rsidRPr="0077183C">
            <w:rPr>
              <w:rFonts w:ascii="Times New Roman" w:hAnsi="Times New Roman" w:cs="Times New Roman"/>
              <w:b/>
              <w:bCs/>
              <w:sz w:val="24"/>
              <w:szCs w:val="24"/>
              <w:lang w:val="en-US"/>
            </w:rPr>
            <w:instrText xml:space="preserve">CITATION Van20 \l 1033 </w:instrText>
          </w:r>
          <w:r w:rsidRPr="0077183C">
            <w:rPr>
              <w:rFonts w:ascii="Times New Roman" w:hAnsi="Times New Roman" w:cs="Times New Roman"/>
              <w:b/>
              <w:bCs/>
              <w:sz w:val="24"/>
              <w:szCs w:val="24"/>
            </w:rPr>
            <w:fldChar w:fldCharType="separate"/>
          </w:r>
          <w:r w:rsidR="0077183C" w:rsidRPr="0077183C">
            <w:rPr>
              <w:rFonts w:ascii="Times New Roman" w:hAnsi="Times New Roman" w:cs="Times New Roman"/>
              <w:b/>
              <w:bCs/>
              <w:noProof/>
              <w:sz w:val="24"/>
              <w:szCs w:val="24"/>
              <w:lang w:val="en-US"/>
            </w:rPr>
            <w:t>(Bagaria 2020)</w:t>
          </w:r>
          <w:r w:rsidRPr="0077183C">
            <w:rPr>
              <w:rFonts w:ascii="Times New Roman" w:hAnsi="Times New Roman" w:cs="Times New Roman"/>
              <w:b/>
              <w:bCs/>
              <w:sz w:val="24"/>
              <w:szCs w:val="24"/>
            </w:rPr>
            <w:fldChar w:fldCharType="end"/>
          </w:r>
        </w:sdtContent>
      </w:sdt>
      <w:r>
        <w:rPr>
          <w:rFonts w:ascii="Times New Roman" w:hAnsi="Times New Roman" w:cs="Times New Roman"/>
          <w:b/>
          <w:bCs/>
          <w:sz w:val="24"/>
          <w:szCs w:val="24"/>
        </w:rPr>
        <w:t xml:space="preserve">: </w:t>
      </w:r>
      <w:r w:rsidRPr="00055A47">
        <w:rPr>
          <w:rFonts w:ascii="Times New Roman" w:hAnsi="Times New Roman" w:cs="Times New Roman"/>
          <w:sz w:val="24"/>
          <w:szCs w:val="24"/>
        </w:rPr>
        <w:t>What is Claim Settlement Ratio and why is it important?</w:t>
      </w:r>
    </w:p>
    <w:p w14:paraId="6F53BF70" w14:textId="16867035" w:rsidR="00426DE0" w:rsidRPr="00426DE0" w:rsidRDefault="0077183C" w:rsidP="00426DE0">
      <w:pPr>
        <w:pStyle w:val="ListParagraph"/>
        <w:numPr>
          <w:ilvl w:val="0"/>
          <w:numId w:val="5"/>
        </w:numPr>
        <w:rPr>
          <w:rFonts w:ascii="Times New Roman" w:hAnsi="Times New Roman" w:cs="Times New Roman"/>
          <w:sz w:val="24"/>
          <w:szCs w:val="24"/>
        </w:rPr>
      </w:pPr>
      <w:sdt>
        <w:sdtPr>
          <w:rPr>
            <w:rFonts w:ascii="Times New Roman" w:hAnsi="Times New Roman" w:cs="Times New Roman"/>
            <w:b/>
            <w:bCs/>
            <w:sz w:val="24"/>
            <w:szCs w:val="24"/>
          </w:rPr>
          <w:id w:val="1819600250"/>
          <w:citation/>
        </w:sdtPr>
        <w:sdtEndPr/>
        <w:sdtContent>
          <w:r w:rsidR="009A3206" w:rsidRPr="0077183C">
            <w:rPr>
              <w:rFonts w:ascii="Times New Roman" w:hAnsi="Times New Roman" w:cs="Times New Roman"/>
              <w:b/>
              <w:bCs/>
              <w:sz w:val="24"/>
              <w:szCs w:val="24"/>
            </w:rPr>
            <w:fldChar w:fldCharType="begin"/>
          </w:r>
          <w:r w:rsidRPr="0077183C">
            <w:rPr>
              <w:rFonts w:ascii="Times New Roman" w:hAnsi="Times New Roman" w:cs="Times New Roman"/>
              <w:b/>
              <w:bCs/>
              <w:sz w:val="24"/>
              <w:szCs w:val="24"/>
              <w:lang w:val="en-US"/>
            </w:rPr>
            <w:instrText xml:space="preserve">CITATION AND20 \l 1033 </w:instrText>
          </w:r>
          <w:r w:rsidR="009A3206" w:rsidRPr="0077183C">
            <w:rPr>
              <w:rFonts w:ascii="Times New Roman" w:hAnsi="Times New Roman" w:cs="Times New Roman"/>
              <w:b/>
              <w:bCs/>
              <w:sz w:val="24"/>
              <w:szCs w:val="24"/>
            </w:rPr>
            <w:fldChar w:fldCharType="separate"/>
          </w:r>
          <w:r w:rsidRPr="0077183C">
            <w:rPr>
              <w:rFonts w:ascii="Times New Roman" w:hAnsi="Times New Roman" w:cs="Times New Roman"/>
              <w:b/>
              <w:bCs/>
              <w:noProof/>
              <w:sz w:val="24"/>
              <w:szCs w:val="24"/>
              <w:lang w:val="en-US"/>
            </w:rPr>
            <w:t>(SEBASTIAN 2020)</w:t>
          </w:r>
          <w:r w:rsidR="009A3206" w:rsidRPr="0077183C">
            <w:rPr>
              <w:rFonts w:ascii="Times New Roman" w:hAnsi="Times New Roman" w:cs="Times New Roman"/>
              <w:b/>
              <w:bCs/>
              <w:sz w:val="24"/>
              <w:szCs w:val="24"/>
            </w:rPr>
            <w:fldChar w:fldCharType="end"/>
          </w:r>
        </w:sdtContent>
      </w:sdt>
      <w:r w:rsidR="009A3206">
        <w:rPr>
          <w:rFonts w:ascii="Times New Roman" w:hAnsi="Times New Roman" w:cs="Times New Roman"/>
          <w:b/>
          <w:bCs/>
          <w:sz w:val="24"/>
          <w:szCs w:val="24"/>
        </w:rPr>
        <w:t xml:space="preserve">: </w:t>
      </w:r>
      <w:r w:rsidR="009A3206" w:rsidRPr="00055A47">
        <w:rPr>
          <w:rFonts w:ascii="Times New Roman" w:hAnsi="Times New Roman" w:cs="Times New Roman"/>
          <w:sz w:val="24"/>
          <w:szCs w:val="24"/>
        </w:rPr>
        <w:t>What Is the Expense Ratio in the Insurance Industry?</w:t>
      </w:r>
    </w:p>
    <w:p w14:paraId="3F62AB93" w14:textId="474135EB" w:rsidR="00FB1CE2" w:rsidRPr="00426DE0" w:rsidRDefault="0077183C" w:rsidP="00426DE0">
      <w:pPr>
        <w:pStyle w:val="ListParagraph"/>
        <w:numPr>
          <w:ilvl w:val="0"/>
          <w:numId w:val="5"/>
        </w:numPr>
        <w:rPr>
          <w:rFonts w:ascii="Times New Roman" w:hAnsi="Times New Roman" w:cs="Times New Roman"/>
          <w:sz w:val="24"/>
          <w:szCs w:val="24"/>
        </w:rPr>
      </w:pPr>
      <w:sdt>
        <w:sdtPr>
          <w:id w:val="-566417638"/>
          <w:citation/>
        </w:sdtPr>
        <w:sdtEndPr/>
        <w:sdtContent>
          <w:r w:rsidR="00426DE0" w:rsidRPr="0077183C">
            <w:rPr>
              <w:rFonts w:ascii="Times New Roman" w:hAnsi="Times New Roman" w:cs="Times New Roman"/>
              <w:b/>
              <w:bCs/>
              <w:sz w:val="24"/>
              <w:szCs w:val="24"/>
            </w:rPr>
            <w:fldChar w:fldCharType="begin"/>
          </w:r>
          <w:r w:rsidRPr="0077183C">
            <w:rPr>
              <w:rFonts w:ascii="Times New Roman" w:hAnsi="Times New Roman" w:cs="Times New Roman"/>
              <w:b/>
              <w:bCs/>
              <w:sz w:val="24"/>
              <w:szCs w:val="24"/>
              <w:lang w:val="en-US"/>
            </w:rPr>
            <w:instrText xml:space="preserve">CITATION JUL201 \l 1033 </w:instrText>
          </w:r>
          <w:r w:rsidR="00426DE0" w:rsidRPr="0077183C">
            <w:rPr>
              <w:rFonts w:ascii="Times New Roman" w:hAnsi="Times New Roman" w:cs="Times New Roman"/>
              <w:b/>
              <w:bCs/>
              <w:sz w:val="24"/>
              <w:szCs w:val="24"/>
            </w:rPr>
            <w:fldChar w:fldCharType="separate"/>
          </w:r>
          <w:r w:rsidRPr="0077183C">
            <w:rPr>
              <w:rFonts w:ascii="Times New Roman" w:hAnsi="Times New Roman" w:cs="Times New Roman"/>
              <w:b/>
              <w:bCs/>
              <w:noProof/>
              <w:sz w:val="24"/>
              <w:szCs w:val="24"/>
              <w:lang w:val="en-US"/>
            </w:rPr>
            <w:t>(KAGAN, Investopedia 2020)</w:t>
          </w:r>
          <w:r w:rsidR="00426DE0" w:rsidRPr="0077183C">
            <w:rPr>
              <w:rFonts w:ascii="Times New Roman" w:hAnsi="Times New Roman" w:cs="Times New Roman"/>
              <w:b/>
              <w:bCs/>
              <w:sz w:val="24"/>
              <w:szCs w:val="24"/>
            </w:rPr>
            <w:fldChar w:fldCharType="end"/>
          </w:r>
        </w:sdtContent>
      </w:sdt>
      <w:r w:rsidR="00426DE0" w:rsidRPr="00426DE0">
        <w:rPr>
          <w:rFonts w:ascii="Times New Roman" w:hAnsi="Times New Roman" w:cs="Times New Roman"/>
          <w:b/>
          <w:bCs/>
          <w:sz w:val="24"/>
          <w:szCs w:val="24"/>
        </w:rPr>
        <w:t xml:space="preserve">: </w:t>
      </w:r>
      <w:r w:rsidR="00426DE0" w:rsidRPr="00426DE0">
        <w:rPr>
          <w:rFonts w:ascii="Times New Roman" w:hAnsi="Times New Roman" w:cs="Times New Roman"/>
          <w:sz w:val="24"/>
          <w:szCs w:val="24"/>
        </w:rPr>
        <w:t>Investment Income Ratio</w:t>
      </w:r>
    </w:p>
    <w:sectPr w:rsidR="00FB1CE2" w:rsidRPr="00426DE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25E0D"/>
    <w:multiLevelType w:val="hybridMultilevel"/>
    <w:tmpl w:val="012AFD7C"/>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0348ED"/>
    <w:multiLevelType w:val="hybridMultilevel"/>
    <w:tmpl w:val="C74080AA"/>
    <w:lvl w:ilvl="0" w:tplc="61EE4D4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2127839"/>
    <w:multiLevelType w:val="hybridMultilevel"/>
    <w:tmpl w:val="C74080AA"/>
    <w:lvl w:ilvl="0" w:tplc="61EE4D4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65D02731"/>
    <w:multiLevelType w:val="hybridMultilevel"/>
    <w:tmpl w:val="A418B7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ABB43D3"/>
    <w:multiLevelType w:val="hybridMultilevel"/>
    <w:tmpl w:val="E0CA2C76"/>
    <w:lvl w:ilvl="0" w:tplc="FECC95B6">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2AF"/>
    <w:rsid w:val="00027C45"/>
    <w:rsid w:val="00055A47"/>
    <w:rsid w:val="00122D08"/>
    <w:rsid w:val="00140787"/>
    <w:rsid w:val="001A58A7"/>
    <w:rsid w:val="00211F7D"/>
    <w:rsid w:val="00227A4B"/>
    <w:rsid w:val="00244603"/>
    <w:rsid w:val="00274715"/>
    <w:rsid w:val="00333CDB"/>
    <w:rsid w:val="00346B20"/>
    <w:rsid w:val="003A32D5"/>
    <w:rsid w:val="00424BBC"/>
    <w:rsid w:val="00426DE0"/>
    <w:rsid w:val="00565F7A"/>
    <w:rsid w:val="005862AF"/>
    <w:rsid w:val="005B2577"/>
    <w:rsid w:val="005B3519"/>
    <w:rsid w:val="005B383C"/>
    <w:rsid w:val="00725704"/>
    <w:rsid w:val="0077183C"/>
    <w:rsid w:val="00783F4C"/>
    <w:rsid w:val="007D07BE"/>
    <w:rsid w:val="0080553B"/>
    <w:rsid w:val="00834CE1"/>
    <w:rsid w:val="008517F0"/>
    <w:rsid w:val="00860730"/>
    <w:rsid w:val="008A10CE"/>
    <w:rsid w:val="008F70FB"/>
    <w:rsid w:val="00996168"/>
    <w:rsid w:val="009A3206"/>
    <w:rsid w:val="009B16F3"/>
    <w:rsid w:val="009D48D6"/>
    <w:rsid w:val="009D6716"/>
    <w:rsid w:val="00A810A2"/>
    <w:rsid w:val="00A93EFB"/>
    <w:rsid w:val="00AD0D5D"/>
    <w:rsid w:val="00B06439"/>
    <w:rsid w:val="00B50527"/>
    <w:rsid w:val="00BA1FE9"/>
    <w:rsid w:val="00C1064C"/>
    <w:rsid w:val="00CA5268"/>
    <w:rsid w:val="00D17881"/>
    <w:rsid w:val="00DB5301"/>
    <w:rsid w:val="00DE4D49"/>
    <w:rsid w:val="00E10C7A"/>
    <w:rsid w:val="00E51C38"/>
    <w:rsid w:val="00EB0E78"/>
    <w:rsid w:val="00F6346C"/>
    <w:rsid w:val="00FB1CE2"/>
    <w:rsid w:val="00FC75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518B6"/>
  <w15:chartTrackingRefBased/>
  <w15:docId w15:val="{DEEEA364-468B-4661-BD46-93222534F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A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42">
    <w:name w:val="ls42"/>
    <w:basedOn w:val="DefaultParagraphFont"/>
    <w:rsid w:val="005862AF"/>
  </w:style>
  <w:style w:type="character" w:customStyle="1" w:styleId="ls4f">
    <w:name w:val="ls4f"/>
    <w:basedOn w:val="DefaultParagraphFont"/>
    <w:rsid w:val="005862AF"/>
  </w:style>
  <w:style w:type="character" w:customStyle="1" w:styleId="lsd">
    <w:name w:val="lsd"/>
    <w:basedOn w:val="DefaultParagraphFont"/>
    <w:rsid w:val="005862AF"/>
  </w:style>
  <w:style w:type="character" w:customStyle="1" w:styleId="lse">
    <w:name w:val="lse"/>
    <w:basedOn w:val="DefaultParagraphFont"/>
    <w:rsid w:val="005862AF"/>
  </w:style>
  <w:style w:type="character" w:customStyle="1" w:styleId="ws25">
    <w:name w:val="ws25"/>
    <w:basedOn w:val="DefaultParagraphFont"/>
    <w:rsid w:val="005862AF"/>
  </w:style>
  <w:style w:type="character" w:customStyle="1" w:styleId="lsf">
    <w:name w:val="lsf"/>
    <w:basedOn w:val="DefaultParagraphFont"/>
    <w:rsid w:val="005862AF"/>
  </w:style>
  <w:style w:type="character" w:customStyle="1" w:styleId="ls51">
    <w:name w:val="ls51"/>
    <w:basedOn w:val="DefaultParagraphFont"/>
    <w:rsid w:val="005862AF"/>
  </w:style>
  <w:style w:type="character" w:customStyle="1" w:styleId="ls50">
    <w:name w:val="ls50"/>
    <w:basedOn w:val="DefaultParagraphFont"/>
    <w:rsid w:val="005862AF"/>
  </w:style>
  <w:style w:type="character" w:customStyle="1" w:styleId="ls18">
    <w:name w:val="ls18"/>
    <w:basedOn w:val="DefaultParagraphFont"/>
    <w:rsid w:val="005862AF"/>
  </w:style>
  <w:style w:type="character" w:customStyle="1" w:styleId="ls54">
    <w:name w:val="ls54"/>
    <w:basedOn w:val="DefaultParagraphFont"/>
    <w:rsid w:val="005862AF"/>
  </w:style>
  <w:style w:type="character" w:customStyle="1" w:styleId="ls75">
    <w:name w:val="ls75"/>
    <w:basedOn w:val="DefaultParagraphFont"/>
    <w:rsid w:val="005862AF"/>
  </w:style>
  <w:style w:type="character" w:customStyle="1" w:styleId="ls19">
    <w:name w:val="ls19"/>
    <w:basedOn w:val="DefaultParagraphFont"/>
    <w:rsid w:val="005862AF"/>
  </w:style>
  <w:style w:type="character" w:customStyle="1" w:styleId="ls34">
    <w:name w:val="ls34"/>
    <w:basedOn w:val="DefaultParagraphFont"/>
    <w:rsid w:val="005862AF"/>
  </w:style>
  <w:style w:type="character" w:customStyle="1" w:styleId="ls53">
    <w:name w:val="ls53"/>
    <w:basedOn w:val="DefaultParagraphFont"/>
    <w:rsid w:val="005862AF"/>
  </w:style>
  <w:style w:type="character" w:customStyle="1" w:styleId="ls52">
    <w:name w:val="ls52"/>
    <w:basedOn w:val="DefaultParagraphFont"/>
    <w:rsid w:val="005862AF"/>
  </w:style>
  <w:style w:type="character" w:customStyle="1" w:styleId="ls2a">
    <w:name w:val="ls2a"/>
    <w:basedOn w:val="DefaultParagraphFont"/>
    <w:rsid w:val="005862AF"/>
  </w:style>
  <w:style w:type="character" w:customStyle="1" w:styleId="ls29">
    <w:name w:val="ls29"/>
    <w:basedOn w:val="DefaultParagraphFont"/>
    <w:rsid w:val="005862AF"/>
  </w:style>
  <w:style w:type="character" w:customStyle="1" w:styleId="ls56">
    <w:name w:val="ls56"/>
    <w:basedOn w:val="DefaultParagraphFont"/>
    <w:rsid w:val="005862AF"/>
  </w:style>
  <w:style w:type="character" w:customStyle="1" w:styleId="ls94">
    <w:name w:val="ls94"/>
    <w:basedOn w:val="DefaultParagraphFont"/>
    <w:rsid w:val="005862AF"/>
  </w:style>
  <w:style w:type="character" w:customStyle="1" w:styleId="lsa5">
    <w:name w:val="lsa5"/>
    <w:basedOn w:val="DefaultParagraphFont"/>
    <w:rsid w:val="005862AF"/>
  </w:style>
  <w:style w:type="character" w:customStyle="1" w:styleId="ls6">
    <w:name w:val="ls6"/>
    <w:basedOn w:val="DefaultParagraphFont"/>
    <w:rsid w:val="005862AF"/>
  </w:style>
  <w:style w:type="character" w:customStyle="1" w:styleId="ls7">
    <w:name w:val="ls7"/>
    <w:basedOn w:val="DefaultParagraphFont"/>
    <w:rsid w:val="005862AF"/>
  </w:style>
  <w:style w:type="character" w:customStyle="1" w:styleId="ls67">
    <w:name w:val="ls67"/>
    <w:basedOn w:val="DefaultParagraphFont"/>
    <w:rsid w:val="005862AF"/>
  </w:style>
  <w:style w:type="character" w:customStyle="1" w:styleId="ls66">
    <w:name w:val="ls66"/>
    <w:basedOn w:val="DefaultParagraphFont"/>
    <w:rsid w:val="005862AF"/>
  </w:style>
  <w:style w:type="character" w:customStyle="1" w:styleId="ls55">
    <w:name w:val="ls55"/>
    <w:basedOn w:val="DefaultParagraphFont"/>
    <w:rsid w:val="005862AF"/>
  </w:style>
  <w:style w:type="character" w:customStyle="1" w:styleId="ls35">
    <w:name w:val="ls35"/>
    <w:basedOn w:val="DefaultParagraphFont"/>
    <w:rsid w:val="005862AF"/>
  </w:style>
  <w:style w:type="character" w:customStyle="1" w:styleId="ls65">
    <w:name w:val="ls65"/>
    <w:basedOn w:val="DefaultParagraphFont"/>
    <w:rsid w:val="005862AF"/>
  </w:style>
  <w:style w:type="character" w:customStyle="1" w:styleId="ls3c">
    <w:name w:val="ls3c"/>
    <w:basedOn w:val="DefaultParagraphFont"/>
    <w:rsid w:val="005862AF"/>
  </w:style>
  <w:style w:type="character" w:customStyle="1" w:styleId="ls1f">
    <w:name w:val="ls1f"/>
    <w:basedOn w:val="DefaultParagraphFont"/>
    <w:rsid w:val="005862AF"/>
  </w:style>
  <w:style w:type="character" w:customStyle="1" w:styleId="ls95">
    <w:name w:val="ls95"/>
    <w:basedOn w:val="DefaultParagraphFont"/>
    <w:rsid w:val="005862AF"/>
  </w:style>
  <w:style w:type="character" w:customStyle="1" w:styleId="ls96">
    <w:name w:val="ls96"/>
    <w:basedOn w:val="DefaultParagraphFont"/>
    <w:rsid w:val="005862AF"/>
  </w:style>
  <w:style w:type="character" w:customStyle="1" w:styleId="ls62">
    <w:name w:val="ls62"/>
    <w:basedOn w:val="DefaultParagraphFont"/>
    <w:rsid w:val="005862AF"/>
  </w:style>
  <w:style w:type="character" w:customStyle="1" w:styleId="ls5f">
    <w:name w:val="ls5f"/>
    <w:basedOn w:val="DefaultParagraphFont"/>
    <w:rsid w:val="005862AF"/>
  </w:style>
  <w:style w:type="character" w:customStyle="1" w:styleId="ls5e">
    <w:name w:val="ls5e"/>
    <w:basedOn w:val="DefaultParagraphFont"/>
    <w:rsid w:val="005862AF"/>
  </w:style>
  <w:style w:type="character" w:customStyle="1" w:styleId="ws17">
    <w:name w:val="ws17"/>
    <w:basedOn w:val="DefaultParagraphFont"/>
    <w:rsid w:val="005862AF"/>
  </w:style>
  <w:style w:type="paragraph" w:styleId="ListParagraph">
    <w:name w:val="List Paragraph"/>
    <w:basedOn w:val="Normal"/>
    <w:uiPriority w:val="34"/>
    <w:qFormat/>
    <w:rsid w:val="00244603"/>
    <w:pPr>
      <w:ind w:left="720"/>
      <w:contextualSpacing/>
    </w:pPr>
  </w:style>
  <w:style w:type="character" w:styleId="Hyperlink">
    <w:name w:val="Hyperlink"/>
    <w:basedOn w:val="DefaultParagraphFont"/>
    <w:uiPriority w:val="99"/>
    <w:unhideWhenUsed/>
    <w:rsid w:val="00227A4B"/>
    <w:rPr>
      <w:color w:val="0563C1" w:themeColor="hyperlink"/>
      <w:u w:val="single"/>
    </w:rPr>
  </w:style>
  <w:style w:type="character" w:styleId="UnresolvedMention">
    <w:name w:val="Unresolved Mention"/>
    <w:basedOn w:val="DefaultParagraphFont"/>
    <w:uiPriority w:val="99"/>
    <w:semiHidden/>
    <w:unhideWhenUsed/>
    <w:rsid w:val="00227A4B"/>
    <w:rPr>
      <w:color w:val="605E5C"/>
      <w:shd w:val="clear" w:color="auto" w:fill="E1DFDD"/>
    </w:rPr>
  </w:style>
  <w:style w:type="character" w:styleId="FollowedHyperlink">
    <w:name w:val="FollowedHyperlink"/>
    <w:basedOn w:val="DefaultParagraphFont"/>
    <w:uiPriority w:val="99"/>
    <w:semiHidden/>
    <w:unhideWhenUsed/>
    <w:rsid w:val="00860730"/>
    <w:rPr>
      <w:color w:val="954F72" w:themeColor="followedHyperlink"/>
      <w:u w:val="single"/>
    </w:rPr>
  </w:style>
  <w:style w:type="character" w:customStyle="1" w:styleId="Heading1Char">
    <w:name w:val="Heading 1 Char"/>
    <w:basedOn w:val="DefaultParagraphFont"/>
    <w:link w:val="Heading1"/>
    <w:uiPriority w:val="9"/>
    <w:rsid w:val="00055A47"/>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33CD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97307">
      <w:bodyDiv w:val="1"/>
      <w:marLeft w:val="0"/>
      <w:marRight w:val="0"/>
      <w:marTop w:val="0"/>
      <w:marBottom w:val="0"/>
      <w:divBdr>
        <w:top w:val="none" w:sz="0" w:space="0" w:color="auto"/>
        <w:left w:val="none" w:sz="0" w:space="0" w:color="auto"/>
        <w:bottom w:val="none" w:sz="0" w:space="0" w:color="auto"/>
        <w:right w:val="none" w:sz="0" w:space="0" w:color="auto"/>
      </w:divBdr>
    </w:div>
    <w:div w:id="47850227">
      <w:bodyDiv w:val="1"/>
      <w:marLeft w:val="0"/>
      <w:marRight w:val="0"/>
      <w:marTop w:val="0"/>
      <w:marBottom w:val="0"/>
      <w:divBdr>
        <w:top w:val="none" w:sz="0" w:space="0" w:color="auto"/>
        <w:left w:val="none" w:sz="0" w:space="0" w:color="auto"/>
        <w:bottom w:val="none" w:sz="0" w:space="0" w:color="auto"/>
        <w:right w:val="none" w:sz="0" w:space="0" w:color="auto"/>
      </w:divBdr>
    </w:div>
    <w:div w:id="65079444">
      <w:bodyDiv w:val="1"/>
      <w:marLeft w:val="0"/>
      <w:marRight w:val="0"/>
      <w:marTop w:val="0"/>
      <w:marBottom w:val="0"/>
      <w:divBdr>
        <w:top w:val="none" w:sz="0" w:space="0" w:color="auto"/>
        <w:left w:val="none" w:sz="0" w:space="0" w:color="auto"/>
        <w:bottom w:val="none" w:sz="0" w:space="0" w:color="auto"/>
        <w:right w:val="none" w:sz="0" w:space="0" w:color="auto"/>
      </w:divBdr>
    </w:div>
    <w:div w:id="73669709">
      <w:bodyDiv w:val="1"/>
      <w:marLeft w:val="0"/>
      <w:marRight w:val="0"/>
      <w:marTop w:val="0"/>
      <w:marBottom w:val="0"/>
      <w:divBdr>
        <w:top w:val="none" w:sz="0" w:space="0" w:color="auto"/>
        <w:left w:val="none" w:sz="0" w:space="0" w:color="auto"/>
        <w:bottom w:val="none" w:sz="0" w:space="0" w:color="auto"/>
        <w:right w:val="none" w:sz="0" w:space="0" w:color="auto"/>
      </w:divBdr>
    </w:div>
    <w:div w:id="154995685">
      <w:bodyDiv w:val="1"/>
      <w:marLeft w:val="0"/>
      <w:marRight w:val="0"/>
      <w:marTop w:val="0"/>
      <w:marBottom w:val="0"/>
      <w:divBdr>
        <w:top w:val="none" w:sz="0" w:space="0" w:color="auto"/>
        <w:left w:val="none" w:sz="0" w:space="0" w:color="auto"/>
        <w:bottom w:val="none" w:sz="0" w:space="0" w:color="auto"/>
        <w:right w:val="none" w:sz="0" w:space="0" w:color="auto"/>
      </w:divBdr>
    </w:div>
    <w:div w:id="170724470">
      <w:bodyDiv w:val="1"/>
      <w:marLeft w:val="0"/>
      <w:marRight w:val="0"/>
      <w:marTop w:val="0"/>
      <w:marBottom w:val="0"/>
      <w:divBdr>
        <w:top w:val="none" w:sz="0" w:space="0" w:color="auto"/>
        <w:left w:val="none" w:sz="0" w:space="0" w:color="auto"/>
        <w:bottom w:val="none" w:sz="0" w:space="0" w:color="auto"/>
        <w:right w:val="none" w:sz="0" w:space="0" w:color="auto"/>
      </w:divBdr>
    </w:div>
    <w:div w:id="226232569">
      <w:bodyDiv w:val="1"/>
      <w:marLeft w:val="0"/>
      <w:marRight w:val="0"/>
      <w:marTop w:val="0"/>
      <w:marBottom w:val="0"/>
      <w:divBdr>
        <w:top w:val="none" w:sz="0" w:space="0" w:color="auto"/>
        <w:left w:val="none" w:sz="0" w:space="0" w:color="auto"/>
        <w:bottom w:val="none" w:sz="0" w:space="0" w:color="auto"/>
        <w:right w:val="none" w:sz="0" w:space="0" w:color="auto"/>
      </w:divBdr>
    </w:div>
    <w:div w:id="299772086">
      <w:bodyDiv w:val="1"/>
      <w:marLeft w:val="0"/>
      <w:marRight w:val="0"/>
      <w:marTop w:val="0"/>
      <w:marBottom w:val="0"/>
      <w:divBdr>
        <w:top w:val="none" w:sz="0" w:space="0" w:color="auto"/>
        <w:left w:val="none" w:sz="0" w:space="0" w:color="auto"/>
        <w:bottom w:val="none" w:sz="0" w:space="0" w:color="auto"/>
        <w:right w:val="none" w:sz="0" w:space="0" w:color="auto"/>
      </w:divBdr>
    </w:div>
    <w:div w:id="316567826">
      <w:bodyDiv w:val="1"/>
      <w:marLeft w:val="0"/>
      <w:marRight w:val="0"/>
      <w:marTop w:val="0"/>
      <w:marBottom w:val="0"/>
      <w:divBdr>
        <w:top w:val="none" w:sz="0" w:space="0" w:color="auto"/>
        <w:left w:val="none" w:sz="0" w:space="0" w:color="auto"/>
        <w:bottom w:val="none" w:sz="0" w:space="0" w:color="auto"/>
        <w:right w:val="none" w:sz="0" w:space="0" w:color="auto"/>
      </w:divBdr>
    </w:div>
    <w:div w:id="327637539">
      <w:bodyDiv w:val="1"/>
      <w:marLeft w:val="0"/>
      <w:marRight w:val="0"/>
      <w:marTop w:val="0"/>
      <w:marBottom w:val="0"/>
      <w:divBdr>
        <w:top w:val="none" w:sz="0" w:space="0" w:color="auto"/>
        <w:left w:val="none" w:sz="0" w:space="0" w:color="auto"/>
        <w:bottom w:val="none" w:sz="0" w:space="0" w:color="auto"/>
        <w:right w:val="none" w:sz="0" w:space="0" w:color="auto"/>
      </w:divBdr>
    </w:div>
    <w:div w:id="334113636">
      <w:bodyDiv w:val="1"/>
      <w:marLeft w:val="0"/>
      <w:marRight w:val="0"/>
      <w:marTop w:val="0"/>
      <w:marBottom w:val="0"/>
      <w:divBdr>
        <w:top w:val="none" w:sz="0" w:space="0" w:color="auto"/>
        <w:left w:val="none" w:sz="0" w:space="0" w:color="auto"/>
        <w:bottom w:val="none" w:sz="0" w:space="0" w:color="auto"/>
        <w:right w:val="none" w:sz="0" w:space="0" w:color="auto"/>
      </w:divBdr>
    </w:div>
    <w:div w:id="350572951">
      <w:bodyDiv w:val="1"/>
      <w:marLeft w:val="0"/>
      <w:marRight w:val="0"/>
      <w:marTop w:val="0"/>
      <w:marBottom w:val="0"/>
      <w:divBdr>
        <w:top w:val="none" w:sz="0" w:space="0" w:color="auto"/>
        <w:left w:val="none" w:sz="0" w:space="0" w:color="auto"/>
        <w:bottom w:val="none" w:sz="0" w:space="0" w:color="auto"/>
        <w:right w:val="none" w:sz="0" w:space="0" w:color="auto"/>
      </w:divBdr>
    </w:div>
    <w:div w:id="419982695">
      <w:bodyDiv w:val="1"/>
      <w:marLeft w:val="0"/>
      <w:marRight w:val="0"/>
      <w:marTop w:val="0"/>
      <w:marBottom w:val="0"/>
      <w:divBdr>
        <w:top w:val="none" w:sz="0" w:space="0" w:color="auto"/>
        <w:left w:val="none" w:sz="0" w:space="0" w:color="auto"/>
        <w:bottom w:val="none" w:sz="0" w:space="0" w:color="auto"/>
        <w:right w:val="none" w:sz="0" w:space="0" w:color="auto"/>
      </w:divBdr>
    </w:div>
    <w:div w:id="421342982">
      <w:bodyDiv w:val="1"/>
      <w:marLeft w:val="0"/>
      <w:marRight w:val="0"/>
      <w:marTop w:val="0"/>
      <w:marBottom w:val="0"/>
      <w:divBdr>
        <w:top w:val="none" w:sz="0" w:space="0" w:color="auto"/>
        <w:left w:val="none" w:sz="0" w:space="0" w:color="auto"/>
        <w:bottom w:val="none" w:sz="0" w:space="0" w:color="auto"/>
        <w:right w:val="none" w:sz="0" w:space="0" w:color="auto"/>
      </w:divBdr>
    </w:div>
    <w:div w:id="458450812">
      <w:bodyDiv w:val="1"/>
      <w:marLeft w:val="0"/>
      <w:marRight w:val="0"/>
      <w:marTop w:val="0"/>
      <w:marBottom w:val="0"/>
      <w:divBdr>
        <w:top w:val="none" w:sz="0" w:space="0" w:color="auto"/>
        <w:left w:val="none" w:sz="0" w:space="0" w:color="auto"/>
        <w:bottom w:val="none" w:sz="0" w:space="0" w:color="auto"/>
        <w:right w:val="none" w:sz="0" w:space="0" w:color="auto"/>
      </w:divBdr>
    </w:div>
    <w:div w:id="556012144">
      <w:bodyDiv w:val="1"/>
      <w:marLeft w:val="0"/>
      <w:marRight w:val="0"/>
      <w:marTop w:val="0"/>
      <w:marBottom w:val="0"/>
      <w:divBdr>
        <w:top w:val="none" w:sz="0" w:space="0" w:color="auto"/>
        <w:left w:val="none" w:sz="0" w:space="0" w:color="auto"/>
        <w:bottom w:val="none" w:sz="0" w:space="0" w:color="auto"/>
        <w:right w:val="none" w:sz="0" w:space="0" w:color="auto"/>
      </w:divBdr>
    </w:div>
    <w:div w:id="605887562">
      <w:bodyDiv w:val="1"/>
      <w:marLeft w:val="0"/>
      <w:marRight w:val="0"/>
      <w:marTop w:val="0"/>
      <w:marBottom w:val="0"/>
      <w:divBdr>
        <w:top w:val="none" w:sz="0" w:space="0" w:color="auto"/>
        <w:left w:val="none" w:sz="0" w:space="0" w:color="auto"/>
        <w:bottom w:val="none" w:sz="0" w:space="0" w:color="auto"/>
        <w:right w:val="none" w:sz="0" w:space="0" w:color="auto"/>
      </w:divBdr>
    </w:div>
    <w:div w:id="609824570">
      <w:bodyDiv w:val="1"/>
      <w:marLeft w:val="0"/>
      <w:marRight w:val="0"/>
      <w:marTop w:val="0"/>
      <w:marBottom w:val="0"/>
      <w:divBdr>
        <w:top w:val="none" w:sz="0" w:space="0" w:color="auto"/>
        <w:left w:val="none" w:sz="0" w:space="0" w:color="auto"/>
        <w:bottom w:val="none" w:sz="0" w:space="0" w:color="auto"/>
        <w:right w:val="none" w:sz="0" w:space="0" w:color="auto"/>
      </w:divBdr>
    </w:div>
    <w:div w:id="698357188">
      <w:bodyDiv w:val="1"/>
      <w:marLeft w:val="0"/>
      <w:marRight w:val="0"/>
      <w:marTop w:val="0"/>
      <w:marBottom w:val="0"/>
      <w:divBdr>
        <w:top w:val="none" w:sz="0" w:space="0" w:color="auto"/>
        <w:left w:val="none" w:sz="0" w:space="0" w:color="auto"/>
        <w:bottom w:val="none" w:sz="0" w:space="0" w:color="auto"/>
        <w:right w:val="none" w:sz="0" w:space="0" w:color="auto"/>
      </w:divBdr>
    </w:div>
    <w:div w:id="725108866">
      <w:bodyDiv w:val="1"/>
      <w:marLeft w:val="0"/>
      <w:marRight w:val="0"/>
      <w:marTop w:val="0"/>
      <w:marBottom w:val="0"/>
      <w:divBdr>
        <w:top w:val="none" w:sz="0" w:space="0" w:color="auto"/>
        <w:left w:val="none" w:sz="0" w:space="0" w:color="auto"/>
        <w:bottom w:val="none" w:sz="0" w:space="0" w:color="auto"/>
        <w:right w:val="none" w:sz="0" w:space="0" w:color="auto"/>
      </w:divBdr>
    </w:div>
    <w:div w:id="763572801">
      <w:bodyDiv w:val="1"/>
      <w:marLeft w:val="0"/>
      <w:marRight w:val="0"/>
      <w:marTop w:val="0"/>
      <w:marBottom w:val="0"/>
      <w:divBdr>
        <w:top w:val="none" w:sz="0" w:space="0" w:color="auto"/>
        <w:left w:val="none" w:sz="0" w:space="0" w:color="auto"/>
        <w:bottom w:val="none" w:sz="0" w:space="0" w:color="auto"/>
        <w:right w:val="none" w:sz="0" w:space="0" w:color="auto"/>
      </w:divBdr>
    </w:div>
    <w:div w:id="783772187">
      <w:bodyDiv w:val="1"/>
      <w:marLeft w:val="0"/>
      <w:marRight w:val="0"/>
      <w:marTop w:val="0"/>
      <w:marBottom w:val="0"/>
      <w:divBdr>
        <w:top w:val="none" w:sz="0" w:space="0" w:color="auto"/>
        <w:left w:val="none" w:sz="0" w:space="0" w:color="auto"/>
        <w:bottom w:val="none" w:sz="0" w:space="0" w:color="auto"/>
        <w:right w:val="none" w:sz="0" w:space="0" w:color="auto"/>
      </w:divBdr>
    </w:div>
    <w:div w:id="826289482">
      <w:bodyDiv w:val="1"/>
      <w:marLeft w:val="0"/>
      <w:marRight w:val="0"/>
      <w:marTop w:val="0"/>
      <w:marBottom w:val="0"/>
      <w:divBdr>
        <w:top w:val="none" w:sz="0" w:space="0" w:color="auto"/>
        <w:left w:val="none" w:sz="0" w:space="0" w:color="auto"/>
        <w:bottom w:val="none" w:sz="0" w:space="0" w:color="auto"/>
        <w:right w:val="none" w:sz="0" w:space="0" w:color="auto"/>
      </w:divBdr>
    </w:div>
    <w:div w:id="830491386">
      <w:bodyDiv w:val="1"/>
      <w:marLeft w:val="0"/>
      <w:marRight w:val="0"/>
      <w:marTop w:val="0"/>
      <w:marBottom w:val="0"/>
      <w:divBdr>
        <w:top w:val="none" w:sz="0" w:space="0" w:color="auto"/>
        <w:left w:val="none" w:sz="0" w:space="0" w:color="auto"/>
        <w:bottom w:val="none" w:sz="0" w:space="0" w:color="auto"/>
        <w:right w:val="none" w:sz="0" w:space="0" w:color="auto"/>
      </w:divBdr>
    </w:div>
    <w:div w:id="866988685">
      <w:bodyDiv w:val="1"/>
      <w:marLeft w:val="0"/>
      <w:marRight w:val="0"/>
      <w:marTop w:val="0"/>
      <w:marBottom w:val="0"/>
      <w:divBdr>
        <w:top w:val="none" w:sz="0" w:space="0" w:color="auto"/>
        <w:left w:val="none" w:sz="0" w:space="0" w:color="auto"/>
        <w:bottom w:val="none" w:sz="0" w:space="0" w:color="auto"/>
        <w:right w:val="none" w:sz="0" w:space="0" w:color="auto"/>
      </w:divBdr>
    </w:div>
    <w:div w:id="976451392">
      <w:bodyDiv w:val="1"/>
      <w:marLeft w:val="0"/>
      <w:marRight w:val="0"/>
      <w:marTop w:val="0"/>
      <w:marBottom w:val="0"/>
      <w:divBdr>
        <w:top w:val="none" w:sz="0" w:space="0" w:color="auto"/>
        <w:left w:val="none" w:sz="0" w:space="0" w:color="auto"/>
        <w:bottom w:val="none" w:sz="0" w:space="0" w:color="auto"/>
        <w:right w:val="none" w:sz="0" w:space="0" w:color="auto"/>
      </w:divBdr>
    </w:div>
    <w:div w:id="1022895340">
      <w:bodyDiv w:val="1"/>
      <w:marLeft w:val="0"/>
      <w:marRight w:val="0"/>
      <w:marTop w:val="0"/>
      <w:marBottom w:val="0"/>
      <w:divBdr>
        <w:top w:val="none" w:sz="0" w:space="0" w:color="auto"/>
        <w:left w:val="none" w:sz="0" w:space="0" w:color="auto"/>
        <w:bottom w:val="none" w:sz="0" w:space="0" w:color="auto"/>
        <w:right w:val="none" w:sz="0" w:space="0" w:color="auto"/>
      </w:divBdr>
    </w:div>
    <w:div w:id="1044914709">
      <w:bodyDiv w:val="1"/>
      <w:marLeft w:val="0"/>
      <w:marRight w:val="0"/>
      <w:marTop w:val="0"/>
      <w:marBottom w:val="0"/>
      <w:divBdr>
        <w:top w:val="none" w:sz="0" w:space="0" w:color="auto"/>
        <w:left w:val="none" w:sz="0" w:space="0" w:color="auto"/>
        <w:bottom w:val="none" w:sz="0" w:space="0" w:color="auto"/>
        <w:right w:val="none" w:sz="0" w:space="0" w:color="auto"/>
      </w:divBdr>
    </w:div>
    <w:div w:id="1065494030">
      <w:bodyDiv w:val="1"/>
      <w:marLeft w:val="0"/>
      <w:marRight w:val="0"/>
      <w:marTop w:val="0"/>
      <w:marBottom w:val="0"/>
      <w:divBdr>
        <w:top w:val="none" w:sz="0" w:space="0" w:color="auto"/>
        <w:left w:val="none" w:sz="0" w:space="0" w:color="auto"/>
        <w:bottom w:val="none" w:sz="0" w:space="0" w:color="auto"/>
        <w:right w:val="none" w:sz="0" w:space="0" w:color="auto"/>
      </w:divBdr>
    </w:div>
    <w:div w:id="1116756208">
      <w:bodyDiv w:val="1"/>
      <w:marLeft w:val="0"/>
      <w:marRight w:val="0"/>
      <w:marTop w:val="0"/>
      <w:marBottom w:val="0"/>
      <w:divBdr>
        <w:top w:val="none" w:sz="0" w:space="0" w:color="auto"/>
        <w:left w:val="none" w:sz="0" w:space="0" w:color="auto"/>
        <w:bottom w:val="none" w:sz="0" w:space="0" w:color="auto"/>
        <w:right w:val="none" w:sz="0" w:space="0" w:color="auto"/>
      </w:divBdr>
    </w:div>
    <w:div w:id="1214076392">
      <w:bodyDiv w:val="1"/>
      <w:marLeft w:val="0"/>
      <w:marRight w:val="0"/>
      <w:marTop w:val="0"/>
      <w:marBottom w:val="0"/>
      <w:divBdr>
        <w:top w:val="none" w:sz="0" w:space="0" w:color="auto"/>
        <w:left w:val="none" w:sz="0" w:space="0" w:color="auto"/>
        <w:bottom w:val="none" w:sz="0" w:space="0" w:color="auto"/>
        <w:right w:val="none" w:sz="0" w:space="0" w:color="auto"/>
      </w:divBdr>
    </w:div>
    <w:div w:id="1266232696">
      <w:bodyDiv w:val="1"/>
      <w:marLeft w:val="0"/>
      <w:marRight w:val="0"/>
      <w:marTop w:val="0"/>
      <w:marBottom w:val="0"/>
      <w:divBdr>
        <w:top w:val="none" w:sz="0" w:space="0" w:color="auto"/>
        <w:left w:val="none" w:sz="0" w:space="0" w:color="auto"/>
        <w:bottom w:val="none" w:sz="0" w:space="0" w:color="auto"/>
        <w:right w:val="none" w:sz="0" w:space="0" w:color="auto"/>
      </w:divBdr>
    </w:div>
    <w:div w:id="1291396895">
      <w:bodyDiv w:val="1"/>
      <w:marLeft w:val="0"/>
      <w:marRight w:val="0"/>
      <w:marTop w:val="0"/>
      <w:marBottom w:val="0"/>
      <w:divBdr>
        <w:top w:val="none" w:sz="0" w:space="0" w:color="auto"/>
        <w:left w:val="none" w:sz="0" w:space="0" w:color="auto"/>
        <w:bottom w:val="none" w:sz="0" w:space="0" w:color="auto"/>
        <w:right w:val="none" w:sz="0" w:space="0" w:color="auto"/>
      </w:divBdr>
    </w:div>
    <w:div w:id="1302079836">
      <w:bodyDiv w:val="1"/>
      <w:marLeft w:val="0"/>
      <w:marRight w:val="0"/>
      <w:marTop w:val="0"/>
      <w:marBottom w:val="0"/>
      <w:divBdr>
        <w:top w:val="none" w:sz="0" w:space="0" w:color="auto"/>
        <w:left w:val="none" w:sz="0" w:space="0" w:color="auto"/>
        <w:bottom w:val="none" w:sz="0" w:space="0" w:color="auto"/>
        <w:right w:val="none" w:sz="0" w:space="0" w:color="auto"/>
      </w:divBdr>
    </w:div>
    <w:div w:id="1313407926">
      <w:bodyDiv w:val="1"/>
      <w:marLeft w:val="0"/>
      <w:marRight w:val="0"/>
      <w:marTop w:val="0"/>
      <w:marBottom w:val="0"/>
      <w:divBdr>
        <w:top w:val="none" w:sz="0" w:space="0" w:color="auto"/>
        <w:left w:val="none" w:sz="0" w:space="0" w:color="auto"/>
        <w:bottom w:val="none" w:sz="0" w:space="0" w:color="auto"/>
        <w:right w:val="none" w:sz="0" w:space="0" w:color="auto"/>
      </w:divBdr>
    </w:div>
    <w:div w:id="1319069242">
      <w:bodyDiv w:val="1"/>
      <w:marLeft w:val="0"/>
      <w:marRight w:val="0"/>
      <w:marTop w:val="0"/>
      <w:marBottom w:val="0"/>
      <w:divBdr>
        <w:top w:val="none" w:sz="0" w:space="0" w:color="auto"/>
        <w:left w:val="none" w:sz="0" w:space="0" w:color="auto"/>
        <w:bottom w:val="none" w:sz="0" w:space="0" w:color="auto"/>
        <w:right w:val="none" w:sz="0" w:space="0" w:color="auto"/>
      </w:divBdr>
    </w:div>
    <w:div w:id="1343625277">
      <w:bodyDiv w:val="1"/>
      <w:marLeft w:val="0"/>
      <w:marRight w:val="0"/>
      <w:marTop w:val="0"/>
      <w:marBottom w:val="0"/>
      <w:divBdr>
        <w:top w:val="none" w:sz="0" w:space="0" w:color="auto"/>
        <w:left w:val="none" w:sz="0" w:space="0" w:color="auto"/>
        <w:bottom w:val="none" w:sz="0" w:space="0" w:color="auto"/>
        <w:right w:val="none" w:sz="0" w:space="0" w:color="auto"/>
      </w:divBdr>
    </w:div>
    <w:div w:id="1423837902">
      <w:bodyDiv w:val="1"/>
      <w:marLeft w:val="0"/>
      <w:marRight w:val="0"/>
      <w:marTop w:val="0"/>
      <w:marBottom w:val="0"/>
      <w:divBdr>
        <w:top w:val="none" w:sz="0" w:space="0" w:color="auto"/>
        <w:left w:val="none" w:sz="0" w:space="0" w:color="auto"/>
        <w:bottom w:val="none" w:sz="0" w:space="0" w:color="auto"/>
        <w:right w:val="none" w:sz="0" w:space="0" w:color="auto"/>
      </w:divBdr>
    </w:div>
    <w:div w:id="1436828313">
      <w:bodyDiv w:val="1"/>
      <w:marLeft w:val="0"/>
      <w:marRight w:val="0"/>
      <w:marTop w:val="0"/>
      <w:marBottom w:val="0"/>
      <w:divBdr>
        <w:top w:val="none" w:sz="0" w:space="0" w:color="auto"/>
        <w:left w:val="none" w:sz="0" w:space="0" w:color="auto"/>
        <w:bottom w:val="none" w:sz="0" w:space="0" w:color="auto"/>
        <w:right w:val="none" w:sz="0" w:space="0" w:color="auto"/>
      </w:divBdr>
    </w:div>
    <w:div w:id="1453474311">
      <w:bodyDiv w:val="1"/>
      <w:marLeft w:val="0"/>
      <w:marRight w:val="0"/>
      <w:marTop w:val="0"/>
      <w:marBottom w:val="0"/>
      <w:divBdr>
        <w:top w:val="none" w:sz="0" w:space="0" w:color="auto"/>
        <w:left w:val="none" w:sz="0" w:space="0" w:color="auto"/>
        <w:bottom w:val="none" w:sz="0" w:space="0" w:color="auto"/>
        <w:right w:val="none" w:sz="0" w:space="0" w:color="auto"/>
      </w:divBdr>
    </w:div>
    <w:div w:id="1464302840">
      <w:bodyDiv w:val="1"/>
      <w:marLeft w:val="0"/>
      <w:marRight w:val="0"/>
      <w:marTop w:val="0"/>
      <w:marBottom w:val="0"/>
      <w:divBdr>
        <w:top w:val="none" w:sz="0" w:space="0" w:color="auto"/>
        <w:left w:val="none" w:sz="0" w:space="0" w:color="auto"/>
        <w:bottom w:val="none" w:sz="0" w:space="0" w:color="auto"/>
        <w:right w:val="none" w:sz="0" w:space="0" w:color="auto"/>
      </w:divBdr>
    </w:div>
    <w:div w:id="1470198469">
      <w:bodyDiv w:val="1"/>
      <w:marLeft w:val="0"/>
      <w:marRight w:val="0"/>
      <w:marTop w:val="0"/>
      <w:marBottom w:val="0"/>
      <w:divBdr>
        <w:top w:val="none" w:sz="0" w:space="0" w:color="auto"/>
        <w:left w:val="none" w:sz="0" w:space="0" w:color="auto"/>
        <w:bottom w:val="none" w:sz="0" w:space="0" w:color="auto"/>
        <w:right w:val="none" w:sz="0" w:space="0" w:color="auto"/>
      </w:divBdr>
    </w:div>
    <w:div w:id="1543900863">
      <w:bodyDiv w:val="1"/>
      <w:marLeft w:val="0"/>
      <w:marRight w:val="0"/>
      <w:marTop w:val="0"/>
      <w:marBottom w:val="0"/>
      <w:divBdr>
        <w:top w:val="none" w:sz="0" w:space="0" w:color="auto"/>
        <w:left w:val="none" w:sz="0" w:space="0" w:color="auto"/>
        <w:bottom w:val="none" w:sz="0" w:space="0" w:color="auto"/>
        <w:right w:val="none" w:sz="0" w:space="0" w:color="auto"/>
      </w:divBdr>
    </w:div>
    <w:div w:id="1621034268">
      <w:bodyDiv w:val="1"/>
      <w:marLeft w:val="0"/>
      <w:marRight w:val="0"/>
      <w:marTop w:val="0"/>
      <w:marBottom w:val="0"/>
      <w:divBdr>
        <w:top w:val="none" w:sz="0" w:space="0" w:color="auto"/>
        <w:left w:val="none" w:sz="0" w:space="0" w:color="auto"/>
        <w:bottom w:val="none" w:sz="0" w:space="0" w:color="auto"/>
        <w:right w:val="none" w:sz="0" w:space="0" w:color="auto"/>
      </w:divBdr>
    </w:div>
    <w:div w:id="1640307968">
      <w:bodyDiv w:val="1"/>
      <w:marLeft w:val="0"/>
      <w:marRight w:val="0"/>
      <w:marTop w:val="0"/>
      <w:marBottom w:val="0"/>
      <w:divBdr>
        <w:top w:val="none" w:sz="0" w:space="0" w:color="auto"/>
        <w:left w:val="none" w:sz="0" w:space="0" w:color="auto"/>
        <w:bottom w:val="none" w:sz="0" w:space="0" w:color="auto"/>
        <w:right w:val="none" w:sz="0" w:space="0" w:color="auto"/>
      </w:divBdr>
    </w:div>
    <w:div w:id="1661151360">
      <w:bodyDiv w:val="1"/>
      <w:marLeft w:val="0"/>
      <w:marRight w:val="0"/>
      <w:marTop w:val="0"/>
      <w:marBottom w:val="0"/>
      <w:divBdr>
        <w:top w:val="none" w:sz="0" w:space="0" w:color="auto"/>
        <w:left w:val="none" w:sz="0" w:space="0" w:color="auto"/>
        <w:bottom w:val="none" w:sz="0" w:space="0" w:color="auto"/>
        <w:right w:val="none" w:sz="0" w:space="0" w:color="auto"/>
      </w:divBdr>
    </w:div>
    <w:div w:id="1664317574">
      <w:bodyDiv w:val="1"/>
      <w:marLeft w:val="0"/>
      <w:marRight w:val="0"/>
      <w:marTop w:val="0"/>
      <w:marBottom w:val="0"/>
      <w:divBdr>
        <w:top w:val="none" w:sz="0" w:space="0" w:color="auto"/>
        <w:left w:val="none" w:sz="0" w:space="0" w:color="auto"/>
        <w:bottom w:val="none" w:sz="0" w:space="0" w:color="auto"/>
        <w:right w:val="none" w:sz="0" w:space="0" w:color="auto"/>
      </w:divBdr>
    </w:div>
    <w:div w:id="1665162855">
      <w:bodyDiv w:val="1"/>
      <w:marLeft w:val="0"/>
      <w:marRight w:val="0"/>
      <w:marTop w:val="0"/>
      <w:marBottom w:val="0"/>
      <w:divBdr>
        <w:top w:val="none" w:sz="0" w:space="0" w:color="auto"/>
        <w:left w:val="none" w:sz="0" w:space="0" w:color="auto"/>
        <w:bottom w:val="none" w:sz="0" w:space="0" w:color="auto"/>
        <w:right w:val="none" w:sz="0" w:space="0" w:color="auto"/>
      </w:divBdr>
    </w:div>
    <w:div w:id="1671716616">
      <w:bodyDiv w:val="1"/>
      <w:marLeft w:val="0"/>
      <w:marRight w:val="0"/>
      <w:marTop w:val="0"/>
      <w:marBottom w:val="0"/>
      <w:divBdr>
        <w:top w:val="none" w:sz="0" w:space="0" w:color="auto"/>
        <w:left w:val="none" w:sz="0" w:space="0" w:color="auto"/>
        <w:bottom w:val="none" w:sz="0" w:space="0" w:color="auto"/>
        <w:right w:val="none" w:sz="0" w:space="0" w:color="auto"/>
      </w:divBdr>
    </w:div>
    <w:div w:id="1688210367">
      <w:bodyDiv w:val="1"/>
      <w:marLeft w:val="0"/>
      <w:marRight w:val="0"/>
      <w:marTop w:val="0"/>
      <w:marBottom w:val="0"/>
      <w:divBdr>
        <w:top w:val="none" w:sz="0" w:space="0" w:color="auto"/>
        <w:left w:val="none" w:sz="0" w:space="0" w:color="auto"/>
        <w:bottom w:val="none" w:sz="0" w:space="0" w:color="auto"/>
        <w:right w:val="none" w:sz="0" w:space="0" w:color="auto"/>
      </w:divBdr>
    </w:div>
    <w:div w:id="1708873717">
      <w:bodyDiv w:val="1"/>
      <w:marLeft w:val="0"/>
      <w:marRight w:val="0"/>
      <w:marTop w:val="0"/>
      <w:marBottom w:val="0"/>
      <w:divBdr>
        <w:top w:val="none" w:sz="0" w:space="0" w:color="auto"/>
        <w:left w:val="none" w:sz="0" w:space="0" w:color="auto"/>
        <w:bottom w:val="none" w:sz="0" w:space="0" w:color="auto"/>
        <w:right w:val="none" w:sz="0" w:space="0" w:color="auto"/>
      </w:divBdr>
    </w:div>
    <w:div w:id="1742869844">
      <w:bodyDiv w:val="1"/>
      <w:marLeft w:val="0"/>
      <w:marRight w:val="0"/>
      <w:marTop w:val="0"/>
      <w:marBottom w:val="0"/>
      <w:divBdr>
        <w:top w:val="none" w:sz="0" w:space="0" w:color="auto"/>
        <w:left w:val="none" w:sz="0" w:space="0" w:color="auto"/>
        <w:bottom w:val="none" w:sz="0" w:space="0" w:color="auto"/>
        <w:right w:val="none" w:sz="0" w:space="0" w:color="auto"/>
      </w:divBdr>
    </w:div>
    <w:div w:id="1743940801">
      <w:bodyDiv w:val="1"/>
      <w:marLeft w:val="0"/>
      <w:marRight w:val="0"/>
      <w:marTop w:val="0"/>
      <w:marBottom w:val="0"/>
      <w:divBdr>
        <w:top w:val="none" w:sz="0" w:space="0" w:color="auto"/>
        <w:left w:val="none" w:sz="0" w:space="0" w:color="auto"/>
        <w:bottom w:val="none" w:sz="0" w:space="0" w:color="auto"/>
        <w:right w:val="none" w:sz="0" w:space="0" w:color="auto"/>
      </w:divBdr>
    </w:div>
    <w:div w:id="1758791492">
      <w:bodyDiv w:val="1"/>
      <w:marLeft w:val="0"/>
      <w:marRight w:val="0"/>
      <w:marTop w:val="0"/>
      <w:marBottom w:val="0"/>
      <w:divBdr>
        <w:top w:val="none" w:sz="0" w:space="0" w:color="auto"/>
        <w:left w:val="none" w:sz="0" w:space="0" w:color="auto"/>
        <w:bottom w:val="none" w:sz="0" w:space="0" w:color="auto"/>
        <w:right w:val="none" w:sz="0" w:space="0" w:color="auto"/>
      </w:divBdr>
    </w:div>
    <w:div w:id="1809737865">
      <w:bodyDiv w:val="1"/>
      <w:marLeft w:val="0"/>
      <w:marRight w:val="0"/>
      <w:marTop w:val="0"/>
      <w:marBottom w:val="0"/>
      <w:divBdr>
        <w:top w:val="none" w:sz="0" w:space="0" w:color="auto"/>
        <w:left w:val="none" w:sz="0" w:space="0" w:color="auto"/>
        <w:bottom w:val="none" w:sz="0" w:space="0" w:color="auto"/>
        <w:right w:val="none" w:sz="0" w:space="0" w:color="auto"/>
      </w:divBdr>
    </w:div>
    <w:div w:id="1830366736">
      <w:bodyDiv w:val="1"/>
      <w:marLeft w:val="0"/>
      <w:marRight w:val="0"/>
      <w:marTop w:val="0"/>
      <w:marBottom w:val="0"/>
      <w:divBdr>
        <w:top w:val="none" w:sz="0" w:space="0" w:color="auto"/>
        <w:left w:val="none" w:sz="0" w:space="0" w:color="auto"/>
        <w:bottom w:val="none" w:sz="0" w:space="0" w:color="auto"/>
        <w:right w:val="none" w:sz="0" w:space="0" w:color="auto"/>
      </w:divBdr>
    </w:div>
    <w:div w:id="1842768297">
      <w:bodyDiv w:val="1"/>
      <w:marLeft w:val="0"/>
      <w:marRight w:val="0"/>
      <w:marTop w:val="0"/>
      <w:marBottom w:val="0"/>
      <w:divBdr>
        <w:top w:val="none" w:sz="0" w:space="0" w:color="auto"/>
        <w:left w:val="none" w:sz="0" w:space="0" w:color="auto"/>
        <w:bottom w:val="none" w:sz="0" w:space="0" w:color="auto"/>
        <w:right w:val="none" w:sz="0" w:space="0" w:color="auto"/>
      </w:divBdr>
    </w:div>
    <w:div w:id="1858155456">
      <w:bodyDiv w:val="1"/>
      <w:marLeft w:val="0"/>
      <w:marRight w:val="0"/>
      <w:marTop w:val="0"/>
      <w:marBottom w:val="0"/>
      <w:divBdr>
        <w:top w:val="none" w:sz="0" w:space="0" w:color="auto"/>
        <w:left w:val="none" w:sz="0" w:space="0" w:color="auto"/>
        <w:bottom w:val="none" w:sz="0" w:space="0" w:color="auto"/>
        <w:right w:val="none" w:sz="0" w:space="0" w:color="auto"/>
      </w:divBdr>
    </w:div>
    <w:div w:id="1872764655">
      <w:bodyDiv w:val="1"/>
      <w:marLeft w:val="0"/>
      <w:marRight w:val="0"/>
      <w:marTop w:val="0"/>
      <w:marBottom w:val="0"/>
      <w:divBdr>
        <w:top w:val="none" w:sz="0" w:space="0" w:color="auto"/>
        <w:left w:val="none" w:sz="0" w:space="0" w:color="auto"/>
        <w:bottom w:val="none" w:sz="0" w:space="0" w:color="auto"/>
        <w:right w:val="none" w:sz="0" w:space="0" w:color="auto"/>
      </w:divBdr>
    </w:div>
    <w:div w:id="1880318337">
      <w:bodyDiv w:val="1"/>
      <w:marLeft w:val="0"/>
      <w:marRight w:val="0"/>
      <w:marTop w:val="0"/>
      <w:marBottom w:val="0"/>
      <w:divBdr>
        <w:top w:val="none" w:sz="0" w:space="0" w:color="auto"/>
        <w:left w:val="none" w:sz="0" w:space="0" w:color="auto"/>
        <w:bottom w:val="none" w:sz="0" w:space="0" w:color="auto"/>
        <w:right w:val="none" w:sz="0" w:space="0" w:color="auto"/>
      </w:divBdr>
    </w:div>
    <w:div w:id="1892646187">
      <w:bodyDiv w:val="1"/>
      <w:marLeft w:val="0"/>
      <w:marRight w:val="0"/>
      <w:marTop w:val="0"/>
      <w:marBottom w:val="0"/>
      <w:divBdr>
        <w:top w:val="none" w:sz="0" w:space="0" w:color="auto"/>
        <w:left w:val="none" w:sz="0" w:space="0" w:color="auto"/>
        <w:bottom w:val="none" w:sz="0" w:space="0" w:color="auto"/>
        <w:right w:val="none" w:sz="0" w:space="0" w:color="auto"/>
      </w:divBdr>
    </w:div>
    <w:div w:id="1939101235">
      <w:bodyDiv w:val="1"/>
      <w:marLeft w:val="0"/>
      <w:marRight w:val="0"/>
      <w:marTop w:val="0"/>
      <w:marBottom w:val="0"/>
      <w:divBdr>
        <w:top w:val="none" w:sz="0" w:space="0" w:color="auto"/>
        <w:left w:val="none" w:sz="0" w:space="0" w:color="auto"/>
        <w:bottom w:val="none" w:sz="0" w:space="0" w:color="auto"/>
        <w:right w:val="none" w:sz="0" w:space="0" w:color="auto"/>
      </w:divBdr>
    </w:div>
    <w:div w:id="1977565709">
      <w:bodyDiv w:val="1"/>
      <w:marLeft w:val="0"/>
      <w:marRight w:val="0"/>
      <w:marTop w:val="0"/>
      <w:marBottom w:val="0"/>
      <w:divBdr>
        <w:top w:val="none" w:sz="0" w:space="0" w:color="auto"/>
        <w:left w:val="none" w:sz="0" w:space="0" w:color="auto"/>
        <w:bottom w:val="none" w:sz="0" w:space="0" w:color="auto"/>
        <w:right w:val="none" w:sz="0" w:space="0" w:color="auto"/>
      </w:divBdr>
    </w:div>
    <w:div w:id="2022779818">
      <w:bodyDiv w:val="1"/>
      <w:marLeft w:val="0"/>
      <w:marRight w:val="0"/>
      <w:marTop w:val="0"/>
      <w:marBottom w:val="0"/>
      <w:divBdr>
        <w:top w:val="none" w:sz="0" w:space="0" w:color="auto"/>
        <w:left w:val="none" w:sz="0" w:space="0" w:color="auto"/>
        <w:bottom w:val="none" w:sz="0" w:space="0" w:color="auto"/>
        <w:right w:val="none" w:sz="0" w:space="0" w:color="auto"/>
      </w:divBdr>
    </w:div>
    <w:div w:id="2082411222">
      <w:bodyDiv w:val="1"/>
      <w:marLeft w:val="0"/>
      <w:marRight w:val="0"/>
      <w:marTop w:val="0"/>
      <w:marBottom w:val="0"/>
      <w:divBdr>
        <w:top w:val="none" w:sz="0" w:space="0" w:color="auto"/>
        <w:left w:val="none" w:sz="0" w:space="0" w:color="auto"/>
        <w:bottom w:val="none" w:sz="0" w:space="0" w:color="auto"/>
        <w:right w:val="none" w:sz="0" w:space="0" w:color="auto"/>
      </w:divBdr>
    </w:div>
    <w:div w:id="2086956605">
      <w:bodyDiv w:val="1"/>
      <w:marLeft w:val="0"/>
      <w:marRight w:val="0"/>
      <w:marTop w:val="0"/>
      <w:marBottom w:val="0"/>
      <w:divBdr>
        <w:top w:val="none" w:sz="0" w:space="0" w:color="auto"/>
        <w:left w:val="none" w:sz="0" w:space="0" w:color="auto"/>
        <w:bottom w:val="none" w:sz="0" w:space="0" w:color="auto"/>
        <w:right w:val="none" w:sz="0" w:space="0" w:color="auto"/>
      </w:divBdr>
    </w:div>
    <w:div w:id="2102677806">
      <w:bodyDiv w:val="1"/>
      <w:marLeft w:val="0"/>
      <w:marRight w:val="0"/>
      <w:marTop w:val="0"/>
      <w:marBottom w:val="0"/>
      <w:divBdr>
        <w:top w:val="none" w:sz="0" w:space="0" w:color="auto"/>
        <w:left w:val="none" w:sz="0" w:space="0" w:color="auto"/>
        <w:bottom w:val="none" w:sz="0" w:space="0" w:color="auto"/>
        <w:right w:val="none" w:sz="0" w:space="0" w:color="auto"/>
      </w:divBdr>
    </w:div>
    <w:div w:id="2125617109">
      <w:bodyDiv w:val="1"/>
      <w:marLeft w:val="0"/>
      <w:marRight w:val="0"/>
      <w:marTop w:val="0"/>
      <w:marBottom w:val="0"/>
      <w:divBdr>
        <w:top w:val="none" w:sz="0" w:space="0" w:color="auto"/>
        <w:left w:val="none" w:sz="0" w:space="0" w:color="auto"/>
        <w:bottom w:val="none" w:sz="0" w:space="0" w:color="auto"/>
        <w:right w:val="none" w:sz="0" w:space="0" w:color="auto"/>
      </w:divBdr>
    </w:div>
    <w:div w:id="2137478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mlafgcw.org/pdf/Supriya%200202.pdf" TargetMode="External"/><Relationship Id="rId2" Type="http://schemas.openxmlformats.org/officeDocument/2006/relationships/numbering" Target="numbering.xml"/><Relationship Id="rId16" Type="http://schemas.openxmlformats.org/officeDocument/2006/relationships/hyperlink" Target="https://icrier.org/pdf/Working_Paper_394.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Sta17</b:Tag>
    <b:SourceType>InternetSite</b:SourceType>
    <b:Guid>{F9F9682E-0891-4052-8243-E0D9389D7A38}</b:Guid>
    <b:LCID>en-IN</b:LCID>
    <b:Author>
      <b:Author>
        <b:NameList>
          <b:Person>
            <b:Last>Staff</b:Last>
            <b:First>Acko</b:First>
            <b:Middle>Editorial</b:Middle>
          </b:Person>
        </b:NameList>
      </b:Author>
    </b:Author>
    <b:Title>acko.com</b:Title>
    <b:Year>2017</b:Year>
    <b:Month>March</b:Month>
    <b:Day>17th</b:Day>
    <b:URL>https://www.acko.com/articles/general-info/insurance-sector-india/</b:URL>
    <b:InternetSiteTitle>acko.com</b:InternetSiteTitle>
    <b:RefOrder>7</b:RefOrder>
  </b:Source>
  <b:Source>
    <b:Tag>JUL20</b:Tag>
    <b:SourceType>InternetSite</b:SourceType>
    <b:Guid>{5DBEE5BF-75A9-48F8-ACD5-4E0ACB757B21}</b:Guid>
    <b:Author>
      <b:Author>
        <b:NameList>
          <b:Person>
            <b:Last>KAGAN</b:Last>
            <b:First>JULIA</b:First>
          </b:Person>
        </b:NameList>
      </b:Author>
      <b:Editor>
        <b:NameList>
          <b:Person>
            <b:Last>KAGAN</b:Last>
            <b:First>JULIA</b:First>
          </b:Person>
        </b:NameList>
      </b:Editor>
    </b:Author>
    <b:Title>Investopedia</b:Title>
    <b:Year>2020</b:Year>
    <b:YearAccessed>1999</b:YearAccessed>
    <b:InternetSiteTitle>Investopedia</b:InternetSiteTitle>
    <b:ProductionCompany>Dotdash</b:ProductionCompany>
    <b:RefOrder>4</b:RefOrder>
  </b:Source>
  <b:Source>
    <b:Tag>Van20</b:Tag>
    <b:SourceType>DocumentFromInternetSite</b:SourceType>
    <b:Guid>{C781246F-773C-4371-959B-84DA9AA34F02}</b:Guid>
    <b:Title>Finology</b:Title>
    <b:Year>2020</b:Year>
    <b:Month>July</b:Month>
    <b:Day>9</b:Day>
    <b:URL>https://blog.finology.in/investing/what-is-claim-settlement-ratio</b:URL>
    <b:Author>
      <b:Author>
        <b:NameList>
          <b:Person>
            <b:Last>Bagaria</b:Last>
            <b:First>Vanshika</b:First>
          </b:Person>
        </b:NameList>
      </b:Author>
    </b:Author>
    <b:InternetSiteTitle>Finology Blog</b:InternetSiteTitle>
    <b:YearAccessed>2021</b:YearAccessed>
    <b:MonthAccessed>March</b:MonthAccessed>
    <b:DayAccessed>4</b:DayAccessed>
    <b:RefOrder>2</b:RefOrder>
  </b:Source>
  <b:Source>
    <b:Tag>Sao20</b:Tag>
    <b:SourceType>Report</b:SourceType>
    <b:Guid>{73C3D018-19D0-432C-BA58-34C91E0DFE16}</b:Guid>
    <b:Author>
      <b:Author>
        <b:NameList>
          <b:Person>
            <b:Last>Saon Ray</b:Last>
            <b:First>Vasundhara</b:First>
            <b:Middle>Thakur, Kuntala Bandyopadhyay</b:Middle>
          </b:Person>
        </b:NameList>
      </b:Author>
    </b:Author>
    <b:Title>India’s insurance sector: challenges</b:Title>
    <b:Year>2020</b:Year>
    <b:Publisher>INDIAN COUNCIL FOR RESEARCH ON INTERNATIONAL ECONOMIC RELATIONS</b:Publisher>
    <b:YearAccessed>2021</b:YearAccessed>
    <b:MonthAccessed>March</b:MonthAccessed>
    <b:DayAccessed>4</b:DayAccessed>
    <b:URL>https://icrier.org/pdf/Working_Paper_394.pdf</b:URL>
    <b:RefOrder>1</b:RefOrder>
  </b:Source>
  <b:Source>
    <b:Tag>Sup18</b:Tag>
    <b:SourceType>JournalArticle</b:SourceType>
    <b:Guid>{0E04DDC4-4A23-4D78-A111-A8B4884E699F}</b:Guid>
    <b:Title>Evaluation of Financial Performance of Life Insurers in India</b:Title>
    <b:Year>2018</b:Year>
    <b:Month>January</b:Month>
    <b:URL>http://www.mlafgcw.org/pdf/Supriya%200202.pdf</b:URL>
    <b:JournalName>JIGNASA International Journal of Commerce &amp; Management</b:JournalName>
    <b:Pages>8</b:Pages>
    <b:LCID>en-IN</b:LCID>
    <b:Author>
      <b:Author>
        <b:NameList>
          <b:Person>
            <b:Last>Supriyaa</b:Last>
            <b:First>Assistant</b:First>
            <b:Middle>Professor, Government First Grade College</b:Middle>
          </b:Person>
        </b:NameList>
      </b:Author>
    </b:Author>
    <b:City>Hesaraghatta, Bengaluru</b:City>
    <b:YearAccessed>2021</b:YearAccessed>
    <b:MonthAccessed>March</b:MonthAccessed>
    <b:DayAccessed>4</b:DayAccessed>
    <b:RefOrder>5</b:RefOrder>
  </b:Source>
  <b:Source>
    <b:Tag>AND20</b:Tag>
    <b:SourceType>InternetSite</b:SourceType>
    <b:Guid>{341FAE60-1714-466D-959E-C0DEF9E5F1C8}</b:Guid>
    <b:LCID>en-IN</b:LCID>
    <b:Author>
      <b:Author>
        <b:NameList>
          <b:Person>
            <b:Last>SEBASTIAN</b:Last>
            <b:First>ANDREW</b:First>
          </b:Person>
        </b:NameList>
      </b:Author>
    </b:Author>
    <b:Title>Investopedia</b:Title>
    <b:Year>2020</b:Year>
    <b:Month>July</b:Month>
    <b:Day>24</b:Day>
    <b:YearAccessed>2021</b:YearAccessed>
    <b:URL>https://www.investopedia.com/ask/answers/102915/what-expense-ratio-insurance-industry.asp</b:URL>
    <b:MonthAccessed>March</b:MonthAccessed>
    <b:DayAccessed>4</b:DayAccessed>
    <b:RefOrder>3</b:RefOrder>
  </b:Source>
  <b:Source>
    <b:Tag>JUL201</b:Tag>
    <b:SourceType>InternetSite</b:SourceType>
    <b:Guid>{DD627FDB-4C65-4863-9A53-61A7B73C935F}</b:Guid>
    <b:Author>
      <b:Author>
        <b:NameList>
          <b:Person>
            <b:Last>KAGAN</b:Last>
            <b:First>JULIA</b:First>
          </b:Person>
        </b:NameList>
      </b:Author>
    </b:Author>
    <b:Title>Investopedia</b:Title>
    <b:Year>2020</b:Year>
    <b:Month>November</b:Month>
    <b:Day>14</b:Day>
    <b:YearAccessed>2021</b:YearAccessed>
    <b:URL>https://www.investopedia.com/terms/i/investment-income-ratio.asp</b:URL>
    <b:MonthAccessed>March</b:MonthAccessed>
    <b:DayAccessed>4</b:DayAccessed>
    <b:RefOrder>6</b:RefOrder>
  </b:Source>
</b:Sources>
</file>

<file path=customXml/itemProps1.xml><?xml version="1.0" encoding="utf-8"?>
<ds:datastoreItem xmlns:ds="http://schemas.openxmlformats.org/officeDocument/2006/customXml" ds:itemID="{37E4509B-5C90-483E-83FD-E1BEE88690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2416</Words>
  <Characters>13773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Dhriti Malik</dc:creator>
  <cp:keywords/>
  <dc:description/>
  <cp:lastModifiedBy>Dhriti Malik</cp:lastModifiedBy>
  <cp:revision>2</cp:revision>
  <dcterms:created xsi:type="dcterms:W3CDTF">2021-03-05T21:24:00Z</dcterms:created>
  <dcterms:modified xsi:type="dcterms:W3CDTF">2021-03-05T21:24:00Z</dcterms:modified>
</cp:coreProperties>
</file>