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Tech Stack Selection &amp; Justification</w:t>
      </w:r>
    </w:p>
    <w:p>
      <w:pPr>
        <w:spacing w:after="120"/>
      </w:pPr>
      <w:r>
        <w:t xml:space="preserve">AI Resume Analyzer &amp; Job Matcher — CSCI 5411 Term Project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F5496" w:color="2F549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16%"/>
            <w:shd w:fill="2F5496" w:color="2F549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28%"/>
            <w:shd w:fill="2F5496" w:color="2F549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pct" w:w="18%"/>
            <w:shd w:fill="2F5496" w:color="2F549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Alternative Considered</w:t>
            </w:r>
          </w:p>
        </w:tc>
        <w:tc>
          <w:tcPr>
            <w:tcW w:type="pct" w:w="28%"/>
            <w:shd w:fill="2F5496" w:color="2F549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Limitations / Risks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Compute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AWS Lambda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Pay-per-use, no server management, scales automatically with event volume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ECS Fargate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Cold starts; 15-minute max execution time per invocation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layer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Gateway HTTP API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Lower cost and latency than REST API for simple proxy integrations; native JWT authorizer integrates directly with Cognito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ALB + Lambda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Fewer built-in features than REST API (e.g., request validation, usage plans)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Identity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Amazon Cognito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Managed user pools with a hosted login UI and group-based claims eliminate building/maintaining a custom auth system; integrates natively with API Gateway's JWT authorizer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 JWT issuance via a Lambda authorizer, or a third-party provider (e.g., Auth0)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Cognito's Hosted UI requires HTTPS callback URLs, and CloudFront is blocked in this Learner Lab account, which forced building a Lambda-fronted API Gateway as the HTTPS layer instead (see Frontend hosting row). Role assignment (student vs. recruiter) is self-service: the user picks a role at sign-up, and a cognitoPostConfirmation Lambda trigger calls AdminAddUserToGroup automatically on confirmation, so no manual admin step is required.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 hosting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Gateway HTTP API + Lambda (serveFrontend)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CloudFront's CreateDistribution permission is blocked in this Learner Lab account; API Gateway HTTP API endpoints are HTTPS by default with no extra configuration, which satisfies Cognito's HTTPS-only callback/logout URL requirement without a CDN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Amazon CloudFront in front of an S3 static website (the originally planned approach)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edge caching or geographic distribution — acceptable for a single-region academic pilot, but would need revisiting for a real multi-region production deployment; every page load is a live Lambda invocation rather than a cached edge hit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Orchestration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Step Functions (Standard)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Built-in retry/DLQ semantics, visual execution history, decouples pipeline stages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 monolithic Lambda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 cost per state transition; more moving parts to operate and monitor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 storage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Amazon S3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Durable, cheap storage for PDFs; native event notifications drive the pipeline; versioning protects against accidental overwrite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EFS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Eventual consistency edge cases (largely resolved in modern S3); requires presigned URLs to keep the bucket fully private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NoSQL DB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DynamoDB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Simple key-based access patterns (candidateId/resumeId, jobId/matchScore via GSI), on-demand scaling, no schema migrations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RDS / PostgreSQL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Limited query flexibility vs. relational joins; ranking by score required adding a dedicated GSI rather than an ad-hoc SQL query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 AI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Amazon Textract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AWS-native OCR, integrates directly with S3/IAM via LabRole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Open-source OCR (Tesseract) on Lambda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Per-page cost; optimized for English-language documents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LLM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Hugging Face Inference API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Amazon Bedrock is blocked under AWS Academy Learner Lab IAM restrictions; Hugging Face provides a hosted, pay-as-you-go alternative reachable over HTTPS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Amazon Bedrock (blocked in this environment)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External dependency outside the AWS network and outside AWS's SLA; the API token is managed in Secrets Manager, but the call itself leaves AWS, adding latency and an external failure mode the architecture must tolerate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Messaging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SNS + EventBridge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Decoupled notification fan-out (SNS) and reliable scheduling (EventBridge) without managing servers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SQS polling / cron on EC2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At-least-once delivery semantics require idempotent consumers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IaC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Terraform (HCL)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Declarative, mature AWS provider, S3-native remote-state backend without extra tooling; the project had no existing CDK code when the team standardized on Terraform, so the choice carried no migration cost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AWS CDK (TypeScript)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HCL is less expressive than a general-purpose language for complex conditional logic; an acceptable trade-off here since the infrastructure is straightforward resource composition, not dynamic generation, and the rubric requires zero manually-created resources, which Terraform's plan/apply workflow makes easy to verify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CI/CD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GitHub Actions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Native integration with the GitHub-hosted private repo; free tier sufficient for project scope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GitLab CI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Learner Lab session credentials expire after ~4 hours, requiring a manual secret refresh between sessions; this is a Learner Lab constraint, not a tooling limitation</w:t>
            </w:r>
          </w:p>
        </w:tc>
      </w:tr>
    </w:tbl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2026-06-30T01:40:56.386Z</dcterms:created>
  <dcterms:modified xsi:type="dcterms:W3CDTF">2026-06-30T01:40:56.389Z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