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AWS Well-Architected Framework — Pillar Analysis</w:t>
      </w:r>
    </w:p>
    <w:p>
      <w:pPr>
        <w:spacing w:after="120"/>
      </w:pPr>
      <w:r>
        <w:t xml:space="preserve">AI Resume Analyzer &amp; Job Matcher — CSCI 5411 Term Project</w:t>
      </w:r>
    </w:p>
    <w:p>
      <w:pPr>
        <w:pStyle w:val="Heading1"/>
        <w:spacing w:after="120" w:before="240"/>
      </w:pPr>
      <w:r>
        <w:t xml:space="preserve">Operational Excellence</w:t>
      </w:r>
    </w:p>
    <w:p>
      <w:pPr>
        <w:spacing w:after="120"/>
      </w:pPr>
      <w:r>
        <w:rPr>
          <w:b/>
          <w:bCs/>
        </w:rPr>
        <w:t xml:space="preserve">Decisions: </w:t>
      </w:r>
      <w:r>
        <w:t xml:space="preserve">Full IaC via Terraform (zero manually-created resources) with S3 remote state; GitHub Actions CI/CD runs terraform validate and terraform apply on every push to main; every Lambda has its own CloudWatch Log Group (14-day retention) for debugging.</w:t>
      </w:r>
    </w:p>
    <w:p>
      <w:pPr>
        <w:spacing w:after="120"/>
      </w:pPr>
      <w:r>
        <w:rPr>
          <w:b/>
          <w:bCs/>
        </w:rPr>
        <w:t xml:space="preserve">Trade-off: </w:t>
      </w:r>
      <w:r>
        <w:t xml:space="preserve">No AWS X-Ray distributed tracing is wired in. Diagnosing a real bug during this project — API Gateway's JWT authorizer stringifying the cognito:groups claim Go-style ("[recruiters]") instead of JSON, which made createJob and getRankedResults wrongly reject valid recruiter tokens — required manually adding a console.log, redeploying, pulling CloudWatch logs by hand, then removing the debug line. X-Ray would have surfaced the actual claims payload in one request trace with no code change. We accepted this gap given the project timeline rather than add tracing infrastructure for a single-region academic pilot; it is documented here as a concrete next step.</w:t>
      </w:r>
    </w:p>
    <w:p>
      <w:pPr>
        <w:pStyle w:val="Heading1"/>
        <w:spacing w:after="120" w:before="240"/>
      </w:pPr>
      <w:r>
        <w:t xml:space="preserve">Security</w:t>
      </w:r>
    </w:p>
    <w:p>
      <w:pPr>
        <w:spacing w:after="120"/>
      </w:pPr>
      <w:r>
        <w:rPr>
          <w:b/>
          <w:bCs/>
        </w:rPr>
        <w:t xml:space="preserve">Decisions: </w:t>
      </w:r>
      <w:r>
        <w:t xml:space="preserve">All compute runs under the pre-provisioned LabRole (no custom IAM roles/policies possible in Learner Lab). The Hugging Face token is stored in Secrets Manager, never in Terraform state or source control. Every API route requires a valid Cognito JWT, validated by an API Gateway JWT authorizer; role separation (students vs. recruiters) is enforced server-side, per-Lambda, from the token's cognito:groups claim. Both S3 buckets block all public access — resumes are reachable only via short-lived presigned URLs, and the frontend bucket is read only by its own serving Lambda.</w:t>
      </w:r>
    </w:p>
    <w:p>
      <w:pPr>
        <w:spacing w:after="120"/>
      </w:pPr>
      <w:r>
        <w:rPr>
          <w:b/>
          <w:bCs/>
        </w:rPr>
        <w:t xml:space="preserve">Trade-off: </w:t>
      </w:r>
      <w:r>
        <w:t xml:space="preserve">In production we would scope a least-privilege IAM role per Lambda and call Bedrock with a resource-level policy; Learner Lab denies iam:CreateRole and blocks Bedrock entirely, forcing a shared LabRole and an external LLM API instead. Separately, the resumes bucket's CORS policy was initially left open to any origin (allowed_origins = ["*"]) during early development; once the frontend's real HTTPS origin existed, we tightened it to that exact origin — a small but deliberate example of the incremental hardening expected once an architecture stabilizes, rather than leaving a development-time placeholder in the final deployment.</w:t>
      </w:r>
    </w:p>
    <w:p>
      <w:pPr>
        <w:pStyle w:val="Heading1"/>
        <w:spacing w:after="120" w:before="240"/>
      </w:pPr>
      <w:r>
        <w:t xml:space="preserve">Reliability</w:t>
      </w:r>
    </w:p>
    <w:p>
      <w:pPr>
        <w:spacing w:after="120"/>
      </w:pPr>
      <w:r>
        <w:rPr>
          <w:b/>
          <w:bCs/>
        </w:rPr>
        <w:t xml:space="preserve">Decisions: </w:t>
      </w:r>
      <w:r>
        <w:t xml:space="preserve">Step Functions retry/DLQ-capable semantics decouple resume ingestion from processing. DynamoDB runs on-demand capacity with point-in-time recovery enabled on both JobsTable and ResultsTable. S3 versioning is enabled on the resumes bucket, and S3 itself provides 11 nines of durability.</w:t>
      </w:r>
    </w:p>
    <w:p>
      <w:pPr>
        <w:spacing w:after="120"/>
      </w:pPr>
      <w:r>
        <w:rPr>
          <w:b/>
          <w:bCs/>
        </w:rPr>
        <w:t xml:space="preserve">Trade-off: </w:t>
      </w:r>
      <w:r>
        <w:t xml:space="preserve">The Hugging Face Inference API is an external dependency outside AWS's network and SLA; an HF outage stalls the ParseAndScoreStep with no automatic fallback model today. In production we would add a secondary model/provider behind a Step Functions Catch branch; here, the parseScore Lambda's built-in retry/backoff is the only mitigation, which is an acceptable trade-off for an academic pilot's traffic volume but would not be sufficient at production scale.</w:t>
      </w:r>
    </w:p>
    <w:p>
      <w:pPr>
        <w:pStyle w:val="Heading1"/>
        <w:spacing w:after="120" w:before="240"/>
      </w:pPr>
      <w:r>
        <w:t xml:space="preserve">Performance Efficiency</w:t>
      </w:r>
    </w:p>
    <w:p>
      <w:pPr>
        <w:spacing w:after="120"/>
      </w:pPr>
      <w:r>
        <w:rPr>
          <w:b/>
          <w:bCs/>
        </w:rPr>
        <w:t xml:space="preserve">Decisions: </w:t>
      </w:r>
      <w:r>
        <w:t xml:space="preserve">Lambda scales automatically per request with no capacity planning; DynamoDB on-demand similarly avoids capacity planning. The jobId-matchScore-index GSI lets the recruiter ranking query run as a single indexed Query instead of a full table Scan with client-side sorting.</w:t>
      </w:r>
    </w:p>
    <w:p>
      <w:pPr>
        <w:spacing w:after="120"/>
      </w:pPr>
      <w:r>
        <w:rPr>
          <w:b/>
          <w:bCs/>
        </w:rPr>
        <w:t xml:space="preserve">Trade-off: </w:t>
      </w:r>
      <w:r>
        <w:t xml:space="preserve">Lambda cold starts (Node.js 20 runtime) add roughly 300-450 ms of latency on the first request after idle, observed directly on serveFrontend during testing. We accepted this rather than paying for Provisioned Concurrency, since the pilot's traffic pattern — bursty around demo and career-fair events, otherwise idle — makes a constantly-warm Lambda poor value for the actual access pattern.</w:t>
      </w:r>
    </w:p>
    <w:p>
      <w:pPr>
        <w:pStyle w:val="Heading1"/>
        <w:spacing w:after="120" w:before="240"/>
      </w:pPr>
      <w:r>
        <w:t xml:space="preserve">Cost Optimization</w:t>
      </w:r>
    </w:p>
    <w:p>
      <w:pPr>
        <w:spacing w:after="120"/>
      </w:pPr>
      <w:r>
        <w:rPr>
          <w:b/>
          <w:bCs/>
        </w:rPr>
        <w:t xml:space="preserve">Decisions: </w:t>
      </w:r>
      <w:r>
        <w:t xml:space="preserve">Every compute and data service in the stack is pay-per-use: Lambda, API Gateway HTTP API, DynamoDB on-demand, S3, and Step Functions Standard. There is no idle, always-on infrastructure billed by the hour.</w:t>
      </w:r>
    </w:p>
    <w:p>
      <w:pPr>
        <w:spacing w:after="120"/>
      </w:pPr>
      <w:r>
        <w:rPr>
          <w:b/>
          <w:bCs/>
        </w:rPr>
        <w:t xml:space="preserve">Trade-off: </w:t>
      </w:r>
      <w:r>
        <w:t xml:space="preserve">The Hugging Face Inference API bills per call/token outside the AWS account; at higher volume, a reserved-throughput or self-hosted model could be cheaper per resume than pay-as-you-go API calls. We chose Hugging Face specifically because Amazon Bedrock — which would let us reason about LLM cost inside the same AWS bill and the same cost-allocation tags — is blocked in this Learner Lab account. This is a constrained-environment trade-off, not a free architectural choice.</w:t>
      </w:r>
    </w:p>
    <w:p>
      <w:pPr>
        <w:pStyle w:val="Heading1"/>
        <w:spacing w:after="120" w:before="240"/>
      </w:pPr>
      <w:r>
        <w:t xml:space="preserve">Sustainability</w:t>
      </w:r>
    </w:p>
    <w:p>
      <w:pPr>
        <w:spacing w:after="120"/>
      </w:pPr>
      <w:r>
        <w:rPr>
          <w:b/>
          <w:bCs/>
        </w:rPr>
        <w:t xml:space="preserve">Decisions: </w:t>
      </w:r>
      <w:r>
        <w:t xml:space="preserve">Serverless and managed services (Lambda, DynamoDB on-demand, S3, API Gateway) shift hardware-utilization efficiency to AWS, which operates at a scale and utilization rate no project-level always-on server could match. Nothing in this stack runs when there is no request to serve.</w:t>
      </w:r>
    </w:p>
    <w:p>
      <w:pPr>
        <w:spacing w:after="120"/>
      </w:pPr>
      <w:r>
        <w:rPr>
          <w:b/>
          <w:bCs/>
        </w:rPr>
        <w:t xml:space="preserve">Trade-off: </w:t>
      </w:r>
      <w:r>
        <w:t xml:space="preserve">Every resume analysis makes a network round-trip to an external LLM provider (Hugging Face) rather than an in-region inference endpoint, adding cross-network data transfer that a co-located Bedrock call would avoid. As with Cost Optimization above, this is a direct consequence of Bedrock being blocked in this Learner Lab account rather than a deliberate sustainability choice, and would be revisited first if this project moved to a production AWS account.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2026-06-30T01:40:56.544Z</dcterms:created>
  <dcterms:modified xsi:type="dcterms:W3CDTF">2026-06-30T01:40:56.544Z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