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40"/>
          <w:sz w:val="26"/>
          <w:szCs w:val="26"/>
        </w:rPr>
        <w:t xml:space="preserve">DHRUV DUDEJA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+91 9818900910  |  dhruvdudeja38@gmail.com  |  New Delhi, India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linkedin.com/in/dhruv-dudeja-775155147  |  github.com/Dhruv-Dudeja</w:t>
      </w:r>
    </w:p>
    <w:p>
      <w:pPr>
        <w:pBdr>
          <w:bottom w:val="single" w:color="000000" w:sz="6"/>
        </w:pBdr>
        <w:spacing w:after="10" w:before="2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SUMMARY</w:t>
      </w:r>
    </w:p>
    <w:p>
      <w:pPr>
        <w:spacing w:after="20" w:before="0" w:line="220"/>
      </w:pPr>
      <w:r>
        <w:rPr>
          <w:rFonts w:ascii="Calibri" w:cs="Calibri" w:eastAsia="Calibri" w:hAnsi="Calibri"/>
          <w:sz w:val="19"/>
          <w:szCs w:val="19"/>
        </w:rPr>
        <w:t xml:space="preserve">Backend engineer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2+ years</w:t>
      </w:r>
      <w:r>
        <w:rPr>
          <w:rFonts w:ascii="Calibri" w:cs="Calibri" w:eastAsia="Calibri" w:hAnsi="Calibri"/>
          <w:sz w:val="19"/>
          <w:szCs w:val="19"/>
        </w:rPr>
        <w:t xml:space="preserve"> building production Python systems, specializing in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GenAI application infrastructure</w:t>
      </w:r>
      <w:r>
        <w:rPr>
          <w:rFonts w:ascii="Calibri" w:cs="Calibri" w:eastAsia="Calibri" w:hAnsi="Calibri"/>
          <w:sz w:val="19"/>
          <w:szCs w:val="19"/>
        </w:rPr>
        <w:t xml:space="preserve"> — RAG pipelines, multi-model LLM orchestration, and concurrency-safe persistence layers. Delivered enterprise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ServiceNow</w:t>
      </w:r>
      <w:r>
        <w:rPr>
          <w:rFonts w:ascii="Calibri" w:cs="Calibri" w:eastAsia="Calibri" w:hAnsi="Calibri"/>
          <w:sz w:val="19"/>
          <w:szCs w:val="19"/>
        </w:rPr>
        <w:t xml:space="preserve"> automation and knowledge ingestion systems in a regulated production environment.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AWS Certified Solutions Architect – Associate.</w:t>
      </w:r>
    </w:p>
    <w:p>
      <w:pPr>
        <w:pBdr>
          <w:bottom w:val="single" w:color="000000" w:sz="6"/>
        </w:pBdr>
        <w:spacing w:after="10" w:before="2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TECHNICAL SKILLS</w:t>
      </w:r>
    </w:p>
    <w:p>
      <w:pPr>
        <w:spacing w:after="15" w:before="0" w:line="215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Python, SQL</w:t>
      </w:r>
    </w:p>
    <w:p>
      <w:pPr>
        <w:spacing w:after="15" w:before="0" w:line="215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&amp; GenAI: </w:t>
      </w:r>
      <w:r>
        <w:rPr>
          <w:rFonts w:ascii="Calibri" w:cs="Calibri" w:eastAsia="Calibri" w:hAnsi="Calibri"/>
          <w:sz w:val="19"/>
          <w:szCs w:val="19"/>
        </w:rPr>
        <w:t xml:space="preserve">LLMs (Claude Haiku 4.5, GPT-4o mini, GPT-5.4 mini), RAG Pipelines, Prompt Engineering, Multi-Model Orchestration, Vector Search, Metadata Schema Design, Recursive Summarization, Context Window Management, Structured Outputs</w:t>
      </w:r>
    </w:p>
    <w:p>
      <w:pPr>
        <w:spacing w:after="15" w:before="0" w:line="215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Frameworks &amp; Tools: </w:t>
      </w:r>
      <w:r>
        <w:rPr>
          <w:rFonts w:ascii="Calibri" w:cs="Calibri" w:eastAsia="Calibri" w:hAnsi="Calibri"/>
          <w:sz w:val="19"/>
          <w:szCs w:val="19"/>
        </w:rPr>
        <w:t xml:space="preserve">FastAPI, Mangum, PySpark, Pandas, Docker, Git, GitHub Actions, SAM</w:t>
      </w:r>
    </w:p>
    <w:p>
      <w:pPr>
        <w:spacing w:after="15" w:before="0" w:line="215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Cloud &amp; Infrastructure: </w:t>
      </w:r>
      <w:r>
        <w:rPr>
          <w:rFonts w:ascii="Calibri" w:cs="Calibri" w:eastAsia="Calibri" w:hAnsi="Calibri"/>
          <w:sz w:val="19"/>
          <w:szCs w:val="19"/>
        </w:rPr>
        <w:t xml:space="preserve">AWS (Lambda, API Gateway, Aurora Serverless v2, RDS, S3, Secrets Manager, Glue, EventBridge, SQS, KMS, CloudFormation), IaC, Serverless Architecture, Event-Driven Systems</w:t>
      </w:r>
    </w:p>
    <w:p>
      <w:pPr>
        <w:spacing w:after="15" w:before="0" w:line="215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PostgreSQL, Aurora PostgreSQL, Pinecone (Vector DB), Database Optimization (B-tree Indexing, CTEs, Table Partitioning, Materialized Views, Connection Pooling)</w:t>
      </w:r>
    </w:p>
    <w:p>
      <w:pPr>
        <w:spacing w:after="15" w:before="0" w:line="215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Practices: </w:t>
      </w:r>
      <w:r>
        <w:rPr>
          <w:rFonts w:ascii="Calibri" w:cs="Calibri" w:eastAsia="Calibri" w:hAnsi="Calibri"/>
          <w:sz w:val="19"/>
          <w:szCs w:val="19"/>
        </w:rPr>
        <w:t xml:space="preserve">CI/CD, Concurrency-Safe Design, Idempotent APIs, Security Scanning (Wiz, Checkmarx), Observability, Agile</w:t>
      </w:r>
    </w:p>
    <w:p>
      <w:pPr>
        <w:pBdr>
          <w:bottom w:val="single" w:color="000000" w:sz="6"/>
        </w:pBdr>
        <w:spacing w:after="10" w:before="2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Tata Consultancy Services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Engineer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Jun 2024 – Present</w:t>
      </w:r>
    </w:p>
    <w:p>
      <w:pPr>
        <w:tabs>
          <w:tab w:val="right" w:pos="9026"/>
        </w:tabs>
        <w:spacing w:after="1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GenAI-Powered IT Change Request Automation Platform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Feb 2026 – Present</w:t>
      </w:r>
    </w:p>
    <w:p>
      <w:pPr>
        <w:pStyle w:val="ListParagraph"/>
        <w:numPr>
          <w:ilvl w:val="0"/>
          <w:numId w:val="2"/>
        </w:numPr>
        <w:spacing w:after="2" w:before="2" w:line="2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Built and own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the end-to-end Python backend for a production GenAI platform that automates enterprise IT Change Request (CR) generation in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ServiceNow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via a two-stage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RAG pipeline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(ticket summarizer → CR content generator), delivering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sub-10-second generation of complete 8–9 field structured CRs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and ~4–5s per-field-group regeneration.</w:t>
      </w:r>
    </w:p>
    <w:p>
      <w:pPr>
        <w:pStyle w:val="ListParagraph"/>
        <w:numPr>
          <w:ilvl w:val="0"/>
          <w:numId w:val="2"/>
        </w:numPr>
        <w:spacing w:after="2" w:before="2" w:line="2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Designed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multi-model LLM orchestration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across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Claude Haiku 4.5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(CR generation),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GPT-4o mini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(ticket summarization and data-quality analysis),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GPT-5.4 mini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(conversational refinement chatbot), with retrieval grounded on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Pinecone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vector database of golden CRs and template-question corpora; scaled to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100+ change templates with architecture designed for 350+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" w:before="2" w:line="2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Engineered a custom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PostgreSQL-backed conversation persistence layer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replacing the internal LLM platform's native memory (which truncated history to 3–4 turns), enabling unbounded chat history via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recursive LLM-based summarization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with token-budgeted input/output caps and cumulative context compression across arbitrarily long sessions.</w:t>
      </w:r>
    </w:p>
    <w:p>
      <w:pPr>
        <w:pStyle w:val="ListParagraph"/>
        <w:numPr>
          <w:ilvl w:val="0"/>
          <w:numId w:val="2"/>
        </w:numPr>
        <w:spacing w:after="2" w:before="2" w:line="2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Implemented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concurrency-safe writes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via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two-phase-commit summarization protocol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(no DB lock across LLM calls),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epoch-CAS optimistic locking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with stale-lock recovery,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idempotent inserts at message, session, and CR-submit layers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— preventing double-summarization, lost updates, and duplicate ServiceNow CR creation under concurrent-submit race conditions.</w:t>
      </w:r>
    </w:p>
    <w:p>
      <w:pPr>
        <w:pStyle w:val="ListParagraph"/>
        <w:numPr>
          <w:ilvl w:val="0"/>
          <w:numId w:val="2"/>
        </w:numPr>
        <w:spacing w:after="2" w:before="2" w:line="2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Runs on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FastAPI + Mangum atop AWS Lambda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behind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API Gateway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Aurora Serverless v2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S3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Secrets Manager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provisioned via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CloudFormation IaC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; shipped through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GitHub Actions CI/CD pipeline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with integrated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Wiz IaC and Checkmarx SAST security scanning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.</w:t>
      </w:r>
    </w:p>
    <w:p>
      <w:pPr>
        <w:tabs>
          <w:tab w:val="right" w:pos="9026"/>
        </w:tabs>
        <w:spacing w:after="1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AI-Powered Incident Resolution &amp; Routing Platform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May 2025 – Present</w:t>
      </w:r>
    </w:p>
    <w:p>
      <w:pPr>
        <w:pStyle w:val="ListParagraph"/>
        <w:numPr>
          <w:ilvl w:val="0"/>
          <w:numId w:val="2"/>
        </w:numPr>
        <w:spacing w:after="2" w:before="2" w:line="2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Built and own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Confluence knowledge ingestion pipeline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feeding a production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GenAI incident resolution system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on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ServiceNow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(RAG-based,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Pinecone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-indexed) — extracts pages and attachments via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Confluence REST API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normalizes into a uniform embedding-ready format,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designs metadata schemas stored alongside embeddings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to enable scoped and filtered vector search rather than blind top-k retrieval.</w:t>
      </w:r>
    </w:p>
    <w:p>
      <w:pPr>
        <w:pStyle w:val="ListParagraph"/>
        <w:numPr>
          <w:ilvl w:val="0"/>
          <w:numId w:val="2"/>
        </w:numPr>
        <w:spacing w:after="2" w:before="2" w:line="2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Engineered the pipeline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async processing + thread pooling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batched API calls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against ServiceNow and Confluence,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retry with exponential backoff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and structured error logging — sustaining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99%+ availability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across recurring 15-day and monthly refresh cadences.</w:t>
      </w:r>
    </w:p>
    <w:p>
      <w:pPr>
        <w:pStyle w:val="ListParagraph"/>
        <w:numPr>
          <w:ilvl w:val="0"/>
          <w:numId w:val="2"/>
        </w:numPr>
        <w:spacing w:after="2" w:before="2" w:line="2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Designed and own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the backend for a production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event-driven serverless ticket routing system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on ServiceNow —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four AWS Lambda functions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across parallel INC and SR pipelines wired through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EventBridge cron + SQS with batch-failure retry semantics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automatically assigning unassigned incidents and service requests to the right team member across enterprise support groups.</w:t>
      </w:r>
    </w:p>
    <w:p>
      <w:pPr>
        <w:pStyle w:val="ListParagraph"/>
        <w:numPr>
          <w:ilvl w:val="0"/>
          <w:numId w:val="2"/>
        </w:numPr>
        <w:spacing w:after="2" w:before="2" w:line="2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candidate selection algorithm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powering both INC and SR pipelines — combining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shift-window filtering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including overnight UTC boundaries,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priority-weighted workload scoring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computed live from ServiceNow, and configurable per-group assignment rules — plus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FastAPI admin backend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exposing team-config and audit endpoints, modeled across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9-table Aurora PostgreSQL schema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deployed to dev/QA/prod via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SAM/CloudFormation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with GitHub Actions CI/CD and customer-managed KMS encryption.</w:t>
      </w:r>
    </w:p>
    <w:p>
      <w:pPr>
        <w:tabs>
          <w:tab w:val="right" w:pos="9026"/>
        </w:tabs>
        <w:spacing w:after="1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Multi-Source Advertising Data Platform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Sep 2024 – Apr 2025</w:t>
      </w:r>
    </w:p>
    <w:p>
      <w:pPr>
        <w:pStyle w:val="ListParagraph"/>
        <w:numPr>
          <w:ilvl w:val="0"/>
          <w:numId w:val="2"/>
        </w:numPr>
        <w:spacing w:after="2" w:before="2" w:line="2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a production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data ingestion pipeline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using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AWS Glue + PySpark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to ingest daily advertising data from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Meta (Facebook/Instagram), Snapchat, Twitter, Reddit, and Sprinklr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into a centralized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PostgreSQL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analytical store, exported to downstream teams via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FastAPI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endpoints.</w:t>
      </w:r>
    </w:p>
    <w:p>
      <w:pPr>
        <w:pStyle w:val="ListParagraph"/>
        <w:numPr>
          <w:ilvl w:val="0"/>
          <w:numId w:val="2"/>
        </w:numPr>
        <w:spacing w:after="2" w:before="2" w:line="2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Optimized PostgreSQL via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CTE-based upserts, B-tree indexing, materialized views, table partitioning, and connection pooling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— reducing critical FastAPI response times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from 5–10 minutes to 4–5 seconds (~98% improvement)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by eliminating duplicate-row bloat in log-heavy tables lacking upsert semantics.</w:t>
      </w:r>
    </w:p>
    <w:p>
      <w:pPr>
        <w:pStyle w:val="ListParagraph"/>
        <w:numPr>
          <w:ilvl w:val="0"/>
          <w:numId w:val="2"/>
        </w:numPr>
        <w:spacing w:after="2" w:before="2" w:line="2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Automated deployments via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GitHub Actions CI/CD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CloudFormation IaC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and replaced legacy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SFTP-based file transfer with Lambda-driven file copying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for core data workflows, delivering production hotfixes during off-hours to sustain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99%+ system uptime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.</w:t>
      </w:r>
    </w:p>
    <w:p>
      <w:pPr>
        <w:pBdr>
          <w:bottom w:val="single" w:color="000000" w:sz="6"/>
        </w:pBdr>
        <w:spacing w:after="10" w:before="2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PRIOR EXPERIENCE</w:t>
      </w:r>
    </w:p>
    <w:p>
      <w:pPr>
        <w:tabs>
          <w:tab w:val="right" w:pos="9026"/>
        </w:tabs>
        <w:spacing w:after="4" w:before="4" w:line="2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Freelance Technical Writer</w:t>
      </w:r>
      <w:r>
        <w:rPr>
          <w:rFonts w:ascii="Calibri" w:cs="Calibri" w:eastAsia="Calibri" w:hAnsi="Calibri"/>
          <w:sz w:val="19"/>
          <w:szCs w:val="19"/>
        </w:rPr>
        <w:t xml:space="preserve"> — Produced technical documentation and instructional content.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Oct 2023 – May 2024</w:t>
      </w:r>
    </w:p>
    <w:p>
      <w:pPr>
        <w:tabs>
          <w:tab w:val="right" w:pos="9026"/>
        </w:tabs>
        <w:spacing w:after="4" w:before="4" w:line="2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Web Developer Intern, NullClass</w:t>
      </w:r>
      <w:r>
        <w:rPr>
          <w:rFonts w:ascii="Calibri" w:cs="Calibri" w:eastAsia="Calibri" w:hAnsi="Calibri"/>
          <w:sz w:val="19"/>
          <w:szCs w:val="19"/>
        </w:rPr>
        <w:t xml:space="preserve"> — Built responsive web templates and database structures.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Aug 2022 – Nov 2022</w:t>
      </w:r>
    </w:p>
    <w:p>
      <w:pPr>
        <w:pBdr>
          <w:bottom w:val="single" w:color="000000" w:sz="6"/>
        </w:pBdr>
        <w:spacing w:after="10" w:before="2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CERTIFICATIONS</w:t>
      </w:r>
    </w:p>
    <w:p>
      <w:pPr>
        <w:tabs>
          <w:tab w:val="right" w:pos="9026"/>
        </w:tabs>
        <w:spacing w:after="4" w:before="4" w:line="2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AWS Certified Solutions Architect – Associate</w:t>
      </w:r>
      <w:r>
        <w:rPr>
          <w:rFonts w:ascii="Calibri" w:cs="Calibri" w:eastAsia="Calibri" w:hAnsi="Calibri"/>
          <w:sz w:val="19"/>
          <w:szCs w:val="19"/>
        </w:rPr>
        <w:t xml:space="preserve"/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Oct 2025</w:t>
      </w:r>
    </w:p>
    <w:p>
      <w:pPr>
        <w:tabs>
          <w:tab w:val="right" w:pos="9026"/>
        </w:tabs>
        <w:spacing w:after="4" w:before="4" w:line="2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Anthropic AI Fluency</w:t>
      </w:r>
      <w:r>
        <w:rPr>
          <w:rFonts w:ascii="Calibri" w:cs="Calibri" w:eastAsia="Calibri" w:hAnsi="Calibri"/>
          <w:sz w:val="19"/>
          <w:szCs w:val="19"/>
        </w:rPr>
        <w:t xml:space="preserve"> — Anthropic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2026</w:t>
      </w:r>
    </w:p>
    <w:p>
      <w:pPr>
        <w:pBdr>
          <w:bottom w:val="single" w:color="000000" w:sz="6"/>
        </w:pBdr>
        <w:spacing w:after="10" w:before="2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4" w:before="4" w:line="2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B.Tech in Computer Science Engineering</w:t>
      </w:r>
      <w:r>
        <w:rPr>
          <w:rFonts w:ascii="Calibri" w:cs="Calibri" w:eastAsia="Calibri" w:hAnsi="Calibri"/>
          <w:sz w:val="19"/>
          <w:szCs w:val="19"/>
        </w:rPr>
        <w:t xml:space="preserve"> — Guru Gobind Singh Indraprastha University  |  CGPA: 8.7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2019 – 2023</w:t>
      </w:r>
    </w:p>
    <w:sectPr>
      <w:pgSz w:w="12240" w:h="15840" w:orient="portrait"/>
      <w:pgMar w:top="504" w:right="648" w:bottom="504" w:left="6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Dhruv Dudeja - Resume</dc:title>
  <dc:creator>Dhruv Dudeja</dc:creator>
  <cp:lastModifiedBy>Un-named</cp:lastModifiedBy>
  <cp:revision>1</cp:revision>
  <dcterms:created xsi:type="dcterms:W3CDTF">2026-07-08T23:36:14.322Z</dcterms:created>
  <dcterms:modified xsi:type="dcterms:W3CDTF">2026-07-08T23:36:14.335Z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