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80D8E6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2C34DE5E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E757BD">
              <w:rPr>
                <w:u w:val="single"/>
              </w:rPr>
              <w:t>Advanced Computer Network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4D5B2628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Understanding ICMP basics. </w:t>
      </w:r>
    </w:p>
    <w:p w14:paraId="3CD3A94B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Error and control messages. </w:t>
      </w:r>
    </w:p>
    <w:p w14:paraId="1F127724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Troubleshoot problems using ICMP. </w:t>
      </w:r>
    </w:p>
    <w:p w14:paraId="22717234" w14:textId="77777777" w:rsidR="00E757BD" w:rsidRPr="004B2B99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Explore topics like ICMP extension messages.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357526CE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Study the working of ICMP Protocol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2EC1F0C0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2D4D95">
        <w:rPr>
          <w:u w:val="single"/>
        </w:rPr>
        <w:t>Samarthya Ravindra Deore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A85EF5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E757BD">
        <w:rPr>
          <w:b/>
          <w:sz w:val="24"/>
        </w:rPr>
        <w:t>Advanced Computer Network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2D4D95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19</cp:revision>
  <dcterms:created xsi:type="dcterms:W3CDTF">2023-04-22T17:12:00Z</dcterms:created>
  <dcterms:modified xsi:type="dcterms:W3CDTF">2023-11-09T14:31:00Z</dcterms:modified>
</cp:coreProperties>
</file>