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Business Requirements Document</w:t>
      </w:r>
    </w:p>
    <w:p>
      <w:r>
        <w:rPr>
          <w:b/>
          <w:sz w:val="28"/>
        </w:rPr>
        <w:t>Product Data Enrichment</w:t>
      </w:r>
    </w:p>
    <w:p>
      <w:pPr>
        <w:spacing w:after="100"/>
      </w:pPr>
      <w:r>
        <w:rPr>
          <w:b/>
        </w:rPr>
        <w:t>Version:</w:t>
      </w:r>
      <w:r>
        <w:t xml:space="preserve"> 0.9</w:t>
      </w:r>
    </w:p>
    <w:p>
      <w:pPr>
        <w:spacing w:after="100"/>
      </w:pPr>
      <w:r>
        <w:rPr>
          <w:b/>
        </w:rPr>
        <w:t>Date:</w:t>
      </w:r>
      <w:r>
        <w:t xml:space="preserve"> 20 Feb 2026</w:t>
      </w:r>
    </w:p>
    <w:p>
      <w:pPr>
        <w:spacing w:after="100"/>
      </w:pPr>
      <w:r>
        <w:rPr>
          <w:b/>
        </w:rPr>
        <w:t>Business Owner:</w:t>
      </w:r>
      <w:r>
        <w:t xml:space="preserve"> Digital Commerce – Product Content</w:t>
      </w:r>
    </w:p>
    <w:p>
      <w:pPr>
        <w:spacing w:after="100"/>
      </w:pPr>
      <w:r>
        <w:rPr>
          <w:b/>
        </w:rPr>
        <w:t>Status:</w:t>
      </w:r>
      <w:r>
        <w:t xml:space="preserve"> Approved</w:t>
      </w:r>
    </w:p>
    <w:p>
      <w:pPr>
        <w:spacing w:before="120" w:after="80"/>
      </w:pPr>
      <w:r>
        <w:rPr>
          <w:b/>
          <w:color w:val="2E74B5"/>
          <w:sz w:val="23"/>
        </w:rPr>
        <w:t>Contents</w:t>
      </w:r>
    </w:p>
    <w:p>
      <w:pPr>
        <w:spacing w:after="100"/>
      </w:pPr>
      <w:r>
        <w:t>1. Overview</w:t>
      </w:r>
    </w:p>
    <w:p>
      <w:pPr>
        <w:spacing w:after="100"/>
      </w:pPr>
      <w:r>
        <w:t>2. Background</w:t>
      </w:r>
    </w:p>
    <w:p>
      <w:pPr>
        <w:spacing w:after="100"/>
      </w:pPr>
      <w:r>
        <w:t>Objectives</w:t>
      </w:r>
    </w:p>
    <w:p>
      <w:pPr>
        <w:spacing w:after="100"/>
      </w:pPr>
      <w:r>
        <w:t>Project Scope</w:t>
      </w:r>
    </w:p>
    <w:p>
      <w:pPr>
        <w:spacing w:after="100"/>
      </w:pPr>
      <w:r>
        <w:t>Personas &amp; RBAC</w:t>
      </w:r>
    </w:p>
    <w:p>
      <w:pPr>
        <w:spacing w:after="100"/>
      </w:pPr>
      <w:r>
        <w:t>Use Cases &amp; User Stories</w:t>
      </w:r>
    </w:p>
    <w:p>
      <w:pPr>
        <w:spacing w:after="100"/>
      </w:pPr>
      <w:r>
        <w:t>7. Solution Requirements</w:t>
      </w:r>
    </w:p>
    <w:p>
      <w:pPr>
        <w:spacing w:after="100"/>
      </w:pPr>
      <w:r>
        <w:t>8. Non-Functional Requirements (NFR)</w:t>
      </w:r>
    </w:p>
    <w:p>
      <w:pPr>
        <w:spacing w:after="100"/>
      </w:pPr>
      <w:r>
        <w:t>System Integrations</w:t>
      </w:r>
    </w:p>
    <w:p>
      <w:pPr>
        <w:spacing w:after="100"/>
      </w:pPr>
      <w:r>
        <w:t>10. Technical Overview</w:t>
      </w:r>
    </w:p>
    <w:p>
      <w:pPr>
        <w:spacing w:after="100"/>
      </w:pPr>
      <w:r>
        <w:t>11. Data Management &amp; Governance</w:t>
      </w:r>
    </w:p>
    <w:p>
      <w:pPr>
        <w:spacing w:after="100"/>
      </w:pPr>
      <w:r>
        <w:t>12. Reporting &amp; Monitoring</w:t>
      </w:r>
    </w:p>
    <w:p>
      <w:pPr>
        <w:spacing w:after="100"/>
      </w:pPr>
      <w:r>
        <w:t>13. Security, Privacy &amp; Compliance</w:t>
      </w:r>
    </w:p>
    <w:p>
      <w:pPr>
        <w:spacing w:after="100"/>
      </w:pPr>
      <w:r>
        <w:t>14. Constraints and Assumptions</w:t>
      </w:r>
    </w:p>
    <w:p>
      <w:pPr>
        <w:spacing w:after="100"/>
      </w:pPr>
      <w:r>
        <w:t>15. High-Level Plan</w:t>
      </w:r>
    </w:p>
    <w:p>
      <w:pPr>
        <w:spacing w:after="100"/>
      </w:pPr>
      <w:r>
        <w:t>Acceptance Criteria</w:t>
      </w:r>
    </w:p>
    <w:p>
      <w:pPr>
        <w:spacing w:after="100"/>
      </w:pPr>
      <w:r>
        <w:t>17. Risks</w:t>
      </w:r>
    </w:p>
    <w:p>
      <w:pPr>
        <w:spacing w:after="100"/>
      </w:pPr>
      <w:r>
        <w:t>Sign-off</w:t>
      </w:r>
    </w:p>
    <w:p>
      <w:pPr>
        <w:spacing w:after="100"/>
      </w:pPr>
      <w:r>
        <w:t>19. Annexure – MVP1 Scope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1. Overview</w:t>
      </w:r>
    </w:p>
    <w:p>
      <w:pPr>
        <w:spacing w:after="100"/>
      </w:pPr>
      <w:r>
        <w:t>Product Data Enrichment will extract technical attributes from supplier specification sheets and catalog PDFs and propose them for new and existing items in the Product Information Management (PIM) system.</w:t>
      </w:r>
    </w:p>
    <w:p>
      <w:pPr>
        <w:spacing w:after="100"/>
      </w:pPr>
      <w:r>
        <w:t>MVP1 extracts attributes for three pilot categories (wire and cable, lighting, circuit breakers) and presents them for content specialist review. MVP2 publishes approved attributes to PIM and the e-commerce site and expands to more categories.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2. Background</w:t>
      </w:r>
    </w:p>
    <w:p>
      <w:pPr>
        <w:spacing w:after="100"/>
      </w:pPr>
      <w:r>
        <w:t>Around 35% of active items on the e-commerce site have incomplete attributes, which lowers search relevance and conversion.</w:t>
      </w:r>
    </w:p>
    <w:p>
      <w:pPr>
        <w:spacing w:after="100"/>
      </w:pPr>
      <w:r>
        <w:t>Content specialists copy attributes manually from supplier PDFs, which takes 10–15 minutes per item.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3. Objectives</w:t>
      </w:r>
    </w:p>
    <w:p>
      <w:pPr>
        <w:spacing w:after="60"/>
        <w:ind w:left="432"/>
      </w:pPr>
      <w:r>
        <w:t xml:space="preserve">– </w:t>
      </w:r>
      <w:r>
        <w:t>Fill required attributes for pilot categories automatically</w:t>
      </w:r>
    </w:p>
    <w:p>
      <w:pPr>
        <w:spacing w:after="60"/>
        <w:ind w:left="432"/>
      </w:pPr>
      <w:r>
        <w:t xml:space="preserve">– </w:t>
      </w:r>
      <w:r>
        <w:t>Reduce enrichment effort per item by 70%</w:t>
      </w:r>
    </w:p>
    <w:p>
      <w:pPr>
        <w:spacing w:after="60"/>
        <w:ind w:left="432"/>
      </w:pPr>
      <w:r>
        <w:t xml:space="preserve">– </w:t>
      </w:r>
      <w:r>
        <w:t>Improve attribute completeness on the website from 65% to 90% for pilot categories</w:t>
      </w:r>
    </w:p>
    <w:p>
      <w:pPr>
        <w:spacing w:after="60"/>
        <w:ind w:left="432"/>
      </w:pPr>
      <w:r>
        <w:t xml:space="preserve">– </w:t>
      </w:r>
      <w:r>
        <w:t>Keep specialists in control with review and approval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4. Project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Scope</w:t>
            </w:r>
          </w:p>
        </w:tc>
      </w:tr>
      <w:tr>
        <w:tc>
          <w:tcPr>
            <w:tcW w:type="dxa" w:w="4392"/>
          </w:tcPr>
          <w:p>
            <w:r>
              <w:t>In scope (MVP1)</w:t>
            </w:r>
          </w:p>
        </w:tc>
        <w:tc>
          <w:tcPr>
            <w:tcW w:type="dxa" w:w="4392"/>
          </w:tcPr>
          <w:p>
            <w:r>
              <w:t>Upload of supplier spec sheets (PDF) by item, attribute extraction against the category attribute schema, unit normalisation, confidence per attribute, review screen with accept/edit/reject, export of approved attributes as CSV in PIM import format</w:t>
            </w:r>
          </w:p>
        </w:tc>
      </w:tr>
      <w:tr>
        <w:tc>
          <w:tcPr>
            <w:tcW w:type="dxa" w:w="4392"/>
          </w:tcPr>
          <w:p>
            <w:r>
              <w:t>In scope (MVP2)</w:t>
            </w:r>
          </w:p>
        </w:tc>
        <w:tc>
          <w:tcPr>
            <w:tcW w:type="dxa" w:w="4392"/>
          </w:tcPr>
          <w:p>
            <w:r>
              <w:t>Direct publish to PIM via API, automatic retrieval of spec sheets from supplier portals, expansion to 15 categories, image-based attribute extraction</w:t>
            </w:r>
          </w:p>
        </w:tc>
      </w:tr>
      <w:tr>
        <w:tc>
          <w:tcPr>
            <w:tcW w:type="dxa" w:w="4392"/>
          </w:tcPr>
          <w:p>
            <w:r>
              <w:t>Out of scope</w:t>
            </w:r>
          </w:p>
        </w:tc>
        <w:tc>
          <w:tcPr>
            <w:tcW w:type="dxa" w:w="4392"/>
          </w:tcPr>
          <w:p>
            <w:r>
              <w:t>Product pricing, marketing descriptions, translation, item creation in ERP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7"/>
          <w:u w:val="single"/>
        </w:rPr>
        <w:t>5. Personas &amp; RBAC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</w:rPr>
              <w:t>Persona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92"/>
          </w:tcPr>
          <w:p>
            <w:r>
              <w:t>Content Specialist</w:t>
            </w:r>
          </w:p>
        </w:tc>
        <w:tc>
          <w:tcPr>
            <w:tcW w:type="dxa" w:w="4392"/>
          </w:tcPr>
          <w:p>
            <w:r>
              <w:t>Upload spec sheets, review extracted attributes, accept, edit or reject values and export approved attributes</w:t>
            </w:r>
          </w:p>
        </w:tc>
      </w:tr>
      <w:tr>
        <w:tc>
          <w:tcPr>
            <w:tcW w:type="dxa" w:w="4392"/>
          </w:tcPr>
          <w:p>
            <w:r>
              <w:t>Content Lead</w:t>
            </w:r>
          </w:p>
        </w:tc>
        <w:tc>
          <w:tcPr>
            <w:tcW w:type="dxa" w:w="4392"/>
          </w:tcPr>
          <w:p>
            <w:r>
              <w:t>Approve exports for PIM import and monitor quality</w:t>
            </w:r>
          </w:p>
        </w:tc>
      </w:tr>
      <w:tr>
        <w:tc>
          <w:tcPr>
            <w:tcW w:type="dxa" w:w="4392"/>
          </w:tcPr>
          <w:p>
            <w:r>
              <w:t>Taxonomy Admin</w:t>
            </w:r>
          </w:p>
        </w:tc>
        <w:tc>
          <w:tcPr>
            <w:tcW w:type="dxa" w:w="4392"/>
          </w:tcPr>
          <w:p>
            <w:r>
              <w:t>Maintain category attribute schemas, allowed values and unit rules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7"/>
          <w:u w:val="single"/>
        </w:rPr>
        <w:t>6. Use Cases &amp; User Stories</w:t>
      </w:r>
    </w:p>
    <w:p>
      <w:pPr>
        <w:spacing w:after="60"/>
        <w:ind w:left="432"/>
      </w:pPr>
      <w:r>
        <w:t xml:space="preserve">– </w:t>
      </w:r>
      <w:r>
        <w:t>As a Content Specialist, I can upload a spec sheet for an item and see each required attribute with value, unit, confidence and source page.</w:t>
      </w:r>
    </w:p>
    <w:p>
      <w:pPr>
        <w:spacing w:after="60"/>
        <w:ind w:left="432"/>
      </w:pPr>
      <w:r>
        <w:t xml:space="preserve">– </w:t>
      </w:r>
      <w:r>
        <w:t>As a Content Specialist, attributes with confidence below 80% are highlighted and must be reviewed before export.</w:t>
      </w:r>
    </w:p>
    <w:p>
      <w:pPr>
        <w:spacing w:after="60"/>
        <w:ind w:left="432"/>
      </w:pPr>
      <w:r>
        <w:t xml:space="preserve">– </w:t>
      </w:r>
      <w:r>
        <w:t>As a Content Lead, I can approve an export batch of up to 1,000 items.</w:t>
      </w:r>
    </w:p>
    <w:p>
      <w:pPr>
        <w:spacing w:after="60"/>
        <w:ind w:left="432"/>
      </w:pPr>
      <w:r>
        <w:t xml:space="preserve">– </w:t>
      </w:r>
      <w:r>
        <w:t>As a Taxonomy Admin, I can add an allowed value to a list attribute (e.g. jacket colour) without a code change.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7. Solution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4392"/>
          </w:tcPr>
          <w:p>
            <w:r>
              <w:t>MVP1</w:t>
            </w:r>
          </w:p>
        </w:tc>
        <w:tc>
          <w:tcPr>
            <w:tcW w:type="dxa" w:w="4392"/>
          </w:tcPr>
          <w:p>
            <w:r>
              <w:t>Upload of one or more spec sheet PDFs (max 20 MB each) linked to an item number.</w:t>
            </w:r>
          </w:p>
        </w:tc>
      </w:tr>
      <w:tr>
        <w:tc>
          <w:tcPr>
            <w:tcW w:type="dxa" w:w="4392"/>
          </w:tcPr>
          <w:p>
            <w:r>
              <w:t>MVP1</w:t>
            </w:r>
          </w:p>
        </w:tc>
        <w:tc>
          <w:tcPr>
            <w:tcW w:type="dxa" w:w="4392"/>
          </w:tcPr>
          <w:p>
            <w:r>
              <w:t>Extraction of attributes defined in the category schema using Azure Document Intelligence (layout) and Azure OpenAI (attribute mapping).</w:t>
            </w:r>
          </w:p>
        </w:tc>
      </w:tr>
      <w:tr>
        <w:tc>
          <w:tcPr>
            <w:tcW w:type="dxa" w:w="4392"/>
          </w:tcPr>
          <w:p>
            <w:r>
              <w:t>MVP1</w:t>
            </w:r>
          </w:p>
        </w:tc>
        <w:tc>
          <w:tcPr>
            <w:tcW w:type="dxa" w:w="4392"/>
          </w:tcPr>
          <w:p>
            <w:r>
              <w:t>Unit normalisation (e.g. mm → in, AWG, A, V) and validation against allowed values and ranges.</w:t>
            </w:r>
          </w:p>
        </w:tc>
      </w:tr>
      <w:tr>
        <w:tc>
          <w:tcPr>
            <w:tcW w:type="dxa" w:w="4392"/>
          </w:tcPr>
          <w:p>
            <w:r>
              <w:t>MVP1</w:t>
            </w:r>
          </w:p>
        </w:tc>
        <w:tc>
          <w:tcPr>
            <w:tcW w:type="dxa" w:w="4392"/>
          </w:tcPr>
          <w:p>
            <w:r>
              <w:t>Review screen with accept, edit, reject per attribute; export of approved attributes to CSV in PIM import format.</w:t>
            </w:r>
          </w:p>
        </w:tc>
      </w:tr>
      <w:tr>
        <w:tc>
          <w:tcPr>
            <w:tcW w:type="dxa" w:w="4392"/>
          </w:tcPr>
          <w:p>
            <w:r>
              <w:t>MVP2</w:t>
            </w:r>
          </w:p>
        </w:tc>
        <w:tc>
          <w:tcPr>
            <w:tcW w:type="dxa" w:w="4392"/>
          </w:tcPr>
          <w:p>
            <w:r>
              <w:t>Direct publish to PIM API.</w:t>
            </w:r>
          </w:p>
        </w:tc>
      </w:tr>
      <w:tr>
        <w:tc>
          <w:tcPr>
            <w:tcW w:type="dxa" w:w="4392"/>
          </w:tcPr>
          <w:p>
            <w:r>
              <w:t>MVP2</w:t>
            </w:r>
          </w:p>
        </w:tc>
        <w:tc>
          <w:tcPr>
            <w:tcW w:type="dxa" w:w="4392"/>
          </w:tcPr>
          <w:p>
            <w:r>
              <w:t>Spec sheet retrieval from supplier portals.</w:t>
            </w:r>
          </w:p>
        </w:tc>
      </w:tr>
      <w:tr>
        <w:tc>
          <w:tcPr>
            <w:tcW w:type="dxa" w:w="4392"/>
          </w:tcPr>
          <w:p>
            <w:r>
              <w:t>MVP2</w:t>
            </w:r>
          </w:p>
        </w:tc>
        <w:tc>
          <w:tcPr>
            <w:tcW w:type="dxa" w:w="4392"/>
          </w:tcPr>
          <w:p>
            <w:r>
              <w:t>Expansion to 15 categories.</w:t>
            </w:r>
          </w:p>
        </w:tc>
      </w:tr>
      <w:tr>
        <w:tc>
          <w:tcPr>
            <w:tcW w:type="dxa" w:w="4392"/>
          </w:tcPr>
          <w:p>
            <w:r>
              <w:t>MVP2</w:t>
            </w:r>
          </w:p>
        </w:tc>
        <w:tc>
          <w:tcPr>
            <w:tcW w:type="dxa" w:w="4392"/>
          </w:tcPr>
          <w:p>
            <w:r>
              <w:t>Image-based attribute extraction.</w:t>
            </w:r>
          </w:p>
        </w:tc>
      </w:tr>
      <w:tr>
        <w:tc>
          <w:tcPr>
            <w:tcW w:type="dxa" w:w="4392"/>
          </w:tcPr>
          <w:p>
            <w:r>
              <w:t>Admin</w:t>
            </w:r>
          </w:p>
        </w:tc>
        <w:tc>
          <w:tcPr>
            <w:tcW w:type="dxa" w:w="4392"/>
          </w:tcPr>
          <w:p>
            <w:r>
              <w:t>Admin UI for category schemas, allowed values, ranges, unit conversion rules and confidence threshold (default 80%).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7"/>
          <w:u w:val="single"/>
        </w:rPr>
        <w:t>8. Non-Functional Requirements (NFR)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Availability: </w:t>
      </w:r>
      <w:r>
        <w:t>99% during business hours.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Security: </w:t>
      </w:r>
      <w:r>
        <w:t>Azure AD SSO and role-based access.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Performance – </w:t>
      </w:r>
      <w:r>
        <w:t>Extraction for a 10-page spec sheet within 45 seconds. Export of 1,000 items within 2 minutes.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Observability: </w:t>
      </w:r>
      <w:r>
        <w:t>Trace per item including model version and schema version.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9. System Integrations</w:t>
      </w:r>
    </w:p>
    <w:p>
      <w:pPr>
        <w:spacing w:after="100"/>
      </w:pPr>
      <w:r>
        <w:rPr>
          <w:b/>
        </w:rPr>
        <w:t>Identity &amp; Access</w:t>
      </w:r>
      <w:r/>
    </w:p>
    <w:p>
      <w:pPr>
        <w:spacing w:after="60"/>
        <w:ind w:left="432"/>
      </w:pPr>
      <w:r>
        <w:t xml:space="preserve">– </w:t>
      </w:r>
      <w:r>
        <w:t>Azure AD.</w:t>
      </w:r>
    </w:p>
    <w:p>
      <w:pPr>
        <w:spacing w:after="100"/>
      </w:pPr>
      <w:r>
        <w:rPr>
          <w:b/>
        </w:rPr>
        <w:t>Enterprise Systems</w:t>
      </w:r>
      <w:r/>
    </w:p>
    <w:p>
      <w:pPr>
        <w:spacing w:after="60"/>
        <w:ind w:left="432"/>
      </w:pPr>
      <w:r>
        <w:t xml:space="preserve">– </w:t>
      </w:r>
      <w:r>
        <w:t>PIM import (CSV) in MVP1; PIM API in MVP2.</w:t>
      </w:r>
    </w:p>
    <w:p>
      <w:pPr>
        <w:spacing w:after="100"/>
      </w:pPr>
      <w:r>
        <w:rPr>
          <w:b/>
        </w:rPr>
        <w:t>AI Services</w:t>
      </w:r>
      <w:r/>
    </w:p>
    <w:p>
      <w:pPr>
        <w:spacing w:after="60"/>
        <w:ind w:left="432"/>
      </w:pPr>
      <w:r>
        <w:t xml:space="preserve">– </w:t>
      </w:r>
      <w:r>
        <w:t>Azure Document Intelligence, Azure OpenAI.</w:t>
      </w:r>
    </w:p>
    <w:p>
      <w:pPr>
        <w:spacing w:after="100"/>
      </w:pPr>
      <w:r>
        <w:rPr>
          <w:b/>
        </w:rPr>
        <w:t>Data &amp; Storage</w:t>
      </w:r>
      <w:r/>
    </w:p>
    <w:p>
      <w:pPr>
        <w:spacing w:after="60"/>
        <w:ind w:left="432"/>
      </w:pPr>
      <w:r>
        <w:t xml:space="preserve">– </w:t>
      </w:r>
      <w:r>
        <w:t>Azure Blob Storage for PDFs, Azure SQL Database for attributes and review status.</w:t>
      </w:r>
    </w:p>
    <w:p>
      <w:pPr>
        <w:spacing w:after="100"/>
      </w:pPr>
      <w:r>
        <w:t>(TBD – pending SME review)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10. Technical Overview</w:t>
      </w:r>
    </w:p>
    <w:p>
      <w:pPr>
        <w:spacing w:after="100"/>
      </w:pPr>
      <w:r>
        <w:t>NA – refer to the separate architecture diagram.</w:t>
      </w:r>
    </w:p>
    <w:p>
      <w:pPr>
        <w:spacing w:after="100"/>
      </w:pPr>
      <w:r>
        <w:t>Open question: confirm with business owner.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11. Data Management &amp; Governance</w:t>
      </w:r>
    </w:p>
    <w:p>
      <w:pPr>
        <w:spacing w:after="100"/>
      </w:pPr>
      <w:r>
        <w:t>Data includes supplier spec sheets, category attribute schemas, extracted attributes and review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146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64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464"/>
          </w:tcPr>
          <w:p>
            <w:r/>
            <w:r>
              <w:rPr>
                <w:b/>
              </w:rPr>
              <w:t>Frequency</w:t>
            </w:r>
          </w:p>
        </w:tc>
        <w:tc>
          <w:tcPr>
            <w:tcW w:type="dxa" w:w="146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464"/>
          </w:tcPr>
          <w:p>
            <w:r/>
            <w:r>
              <w:rPr>
                <w:b/>
              </w:rPr>
              <w:t>Security</w:t>
            </w:r>
          </w:p>
        </w:tc>
      </w:tr>
      <w:tr>
        <w:tc>
          <w:tcPr>
            <w:tcW w:type="dxa" w:w="1464"/>
          </w:tcPr>
          <w:p>
            <w:r>
              <w:t>Spec sheets</w:t>
            </w:r>
          </w:p>
        </w:tc>
        <w:tc>
          <w:tcPr>
            <w:tcW w:type="dxa" w:w="1464"/>
          </w:tcPr>
          <w:p>
            <w:r>
              <w:t>Supplier technical PDFs</w:t>
            </w:r>
          </w:p>
        </w:tc>
        <w:tc>
          <w:tcPr>
            <w:tcW w:type="dxa" w:w="1464"/>
          </w:tcPr>
          <w:p>
            <w:r>
              <w:t>Upload</w:t>
            </w:r>
          </w:p>
        </w:tc>
        <w:tc>
          <w:tcPr>
            <w:tcW w:type="dxa" w:w="1464"/>
          </w:tcPr>
          <w:p>
            <w:r>
              <w:t>Ad-hoc</w:t>
            </w:r>
          </w:p>
        </w:tc>
        <w:tc>
          <w:tcPr>
            <w:tcW w:type="dxa" w:w="1464"/>
          </w:tcPr>
          <w:p>
            <w:r>
              <w:t>Content team</w:t>
            </w:r>
          </w:p>
        </w:tc>
        <w:tc>
          <w:tcPr>
            <w:tcW w:type="dxa" w:w="1464"/>
          </w:tcPr>
          <w:p>
            <w:r>
              <w:t>Internal</w:t>
            </w:r>
          </w:p>
        </w:tc>
      </w:tr>
      <w:tr>
        <w:tc>
          <w:tcPr>
            <w:tcW w:type="dxa" w:w="1464"/>
          </w:tcPr>
          <w:p>
            <w:r>
              <w:t>Category schemas</w:t>
            </w:r>
          </w:p>
        </w:tc>
        <w:tc>
          <w:tcPr>
            <w:tcW w:type="dxa" w:w="1464"/>
          </w:tcPr>
          <w:p>
            <w:r>
              <w:t>Required attributes, allowed values</w:t>
            </w:r>
          </w:p>
        </w:tc>
        <w:tc>
          <w:tcPr>
            <w:tcW w:type="dxa" w:w="1464"/>
          </w:tcPr>
          <w:p>
            <w:r>
              <w:t>Taxonomy configuration</w:t>
            </w:r>
          </w:p>
        </w:tc>
        <w:tc>
          <w:tcPr>
            <w:tcW w:type="dxa" w:w="1464"/>
          </w:tcPr>
          <w:p>
            <w:r>
              <w:t>As needed</w:t>
            </w:r>
          </w:p>
        </w:tc>
        <w:tc>
          <w:tcPr>
            <w:tcW w:type="dxa" w:w="1464"/>
          </w:tcPr>
          <w:p>
            <w:r>
              <w:t>Taxonomy Admin</w:t>
            </w:r>
          </w:p>
        </w:tc>
        <w:tc>
          <w:tcPr>
            <w:tcW w:type="dxa" w:w="1464"/>
          </w:tcPr>
          <w:p>
            <w:r>
              <w:t>Internal</w:t>
            </w:r>
          </w:p>
        </w:tc>
      </w:tr>
      <w:tr>
        <w:tc>
          <w:tcPr>
            <w:tcW w:type="dxa" w:w="1464"/>
          </w:tcPr>
          <w:p>
            <w:r>
              <w:t>Extracted attributes</w:t>
            </w:r>
          </w:p>
        </w:tc>
        <w:tc>
          <w:tcPr>
            <w:tcW w:type="dxa" w:w="1464"/>
          </w:tcPr>
          <w:p>
            <w:r>
              <w:t>Values, units, confidence</w:t>
            </w:r>
          </w:p>
        </w:tc>
        <w:tc>
          <w:tcPr>
            <w:tcW w:type="dxa" w:w="1464"/>
          </w:tcPr>
          <w:p>
            <w:r>
              <w:t>Tool output</w:t>
            </w:r>
          </w:p>
        </w:tc>
        <w:tc>
          <w:tcPr>
            <w:tcW w:type="dxa" w:w="1464"/>
          </w:tcPr>
          <w:p>
            <w:r>
              <w:t>Per item</w:t>
            </w:r>
          </w:p>
        </w:tc>
        <w:tc>
          <w:tcPr>
            <w:tcW w:type="dxa" w:w="1464"/>
          </w:tcPr>
          <w:p>
            <w:r>
              <w:t>Content team</w:t>
            </w:r>
          </w:p>
        </w:tc>
        <w:tc>
          <w:tcPr>
            <w:tcW w:type="dxa" w:w="1464"/>
          </w:tcPr>
          <w:p>
            <w:r>
              <w:t>Internal</w:t>
            </w:r>
          </w:p>
        </w:tc>
      </w:tr>
      <w:tr>
        <w:tc>
          <w:tcPr>
            <w:tcW w:type="dxa" w:w="1464"/>
          </w:tcPr>
          <w:p>
            <w:r>
              <w:t>Approved export</w:t>
            </w:r>
          </w:p>
        </w:tc>
        <w:tc>
          <w:tcPr>
            <w:tcW w:type="dxa" w:w="1464"/>
          </w:tcPr>
          <w:p>
            <w:r>
              <w:t>CSV for PIM import</w:t>
            </w:r>
          </w:p>
        </w:tc>
        <w:tc>
          <w:tcPr>
            <w:tcW w:type="dxa" w:w="1464"/>
          </w:tcPr>
          <w:p>
            <w:r>
              <w:t>Tool output</w:t>
            </w:r>
          </w:p>
        </w:tc>
        <w:tc>
          <w:tcPr>
            <w:tcW w:type="dxa" w:w="1464"/>
          </w:tcPr>
          <w:p>
            <w:r>
              <w:t>Per batch</w:t>
            </w:r>
          </w:p>
        </w:tc>
        <w:tc>
          <w:tcPr>
            <w:tcW w:type="dxa" w:w="1464"/>
          </w:tcPr>
          <w:p>
            <w:r>
              <w:t>Content Lead</w:t>
            </w:r>
          </w:p>
        </w:tc>
        <w:tc>
          <w:tcPr>
            <w:tcW w:type="dxa" w:w="1464"/>
          </w:tcPr>
          <w:p>
            <w:r>
              <w:t>Internal</w:t>
            </w:r>
          </w:p>
        </w:tc>
      </w:tr>
    </w:tbl>
    <w:p/>
    <w:p>
      <w:pPr>
        <w:spacing w:after="60"/>
        <w:ind w:left="432"/>
      </w:pPr>
      <w:r>
        <w:t xml:space="preserve">– </w:t>
      </w:r>
      <w:r>
        <w:rPr>
          <w:b/>
        </w:rPr>
        <w:t xml:space="preserve">Quality checks – </w:t>
      </w:r>
      <w:r>
        <w:t>Allowed-value and range validation, unit consistency, mandatory attribute completeness per category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RBAC – </w:t>
      </w:r>
      <w:r>
        <w:t>Only Content Leads can approve exports; Taxonomy Admin manages schemas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12. Reporting &amp; Monitoring</w:t>
      </w:r>
    </w:p>
    <w:p>
      <w:pPr>
        <w:spacing w:after="60"/>
        <w:ind w:left="432"/>
      </w:pPr>
      <w:r>
        <w:t xml:space="preserve">– </w:t>
      </w:r>
      <w:r>
        <w:t>Attributes filled per category, acceptance rate per attribute, effort per item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13. Security, Privacy &amp; Compliance</w:t>
      </w:r>
    </w:p>
    <w:p>
      <w:pPr>
        <w:spacing w:after="60"/>
        <w:ind w:left="432"/>
      </w:pPr>
      <w:r>
        <w:t xml:space="preserve">– </w:t>
      </w:r>
      <w:r>
        <w:t>AI Governance Council approval</w:t>
      </w:r>
    </w:p>
    <w:p>
      <w:pPr>
        <w:spacing w:after="60"/>
        <w:ind w:left="432"/>
      </w:pPr>
      <w:r>
        <w:t xml:space="preserve">– </w:t>
      </w:r>
      <w:r>
        <w:t>Supplier documents used under supplier agreements; legal review pending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14. Constraints and Assumptions</w:t>
      </w:r>
    </w:p>
    <w:p>
      <w:pPr>
        <w:spacing w:after="60"/>
        <w:ind w:left="432"/>
      </w:pPr>
      <w:r>
        <w:t xml:space="preserve">– </w:t>
      </w:r>
      <w:r>
        <w:t>Spec sheets are text-based PDFs for at least 80% of items</w:t>
      </w:r>
    </w:p>
    <w:p>
      <w:pPr>
        <w:spacing w:after="60"/>
        <w:ind w:left="432"/>
      </w:pPr>
      <w:r>
        <w:t xml:space="preserve">– </w:t>
      </w:r>
      <w:r>
        <w:t>Category schemas for the three pilot categories are finalised before build</w:t>
      </w:r>
    </w:p>
    <w:p>
      <w:pPr>
        <w:spacing w:after="100"/>
      </w:pPr>
      <w:r>
        <w:rPr>
          <w:b/>
        </w:rPr>
        <w:t>Dependencies:</w:t>
      </w:r>
      <w:r/>
    </w:p>
    <w:p>
      <w:pPr>
        <w:spacing w:after="60"/>
        <w:ind w:left="432"/>
      </w:pPr>
      <w:r>
        <w:t xml:space="preserve">– </w:t>
      </w:r>
      <w:r>
        <w:t>Taxonomy team for schemas</w:t>
      </w:r>
    </w:p>
    <w:p>
      <w:pPr>
        <w:spacing w:after="60"/>
        <w:ind w:left="432"/>
      </w:pPr>
      <w:r>
        <w:t xml:space="preserve">– </w:t>
      </w:r>
      <w:r>
        <w:t>PIM team for import format</w:t>
      </w:r>
    </w:p>
    <w:p>
      <w:pPr>
        <w:spacing w:after="60"/>
        <w:ind w:left="432"/>
      </w:pPr>
      <w:r>
        <w:t xml:space="preserve">– </w:t>
      </w:r>
      <w:r>
        <w:t>Legal review of supplier document usage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15. High-Level Plan</w:t>
      </w:r>
    </w:p>
    <w:p>
      <w:pPr>
        <w:spacing w:after="60"/>
        <w:ind w:left="432"/>
      </w:pPr>
      <w:r>
        <w:t xml:space="preserve">– </w:t>
      </w:r>
      <w:r>
        <w:t>MVP1: Mar–May 2026</w:t>
      </w:r>
    </w:p>
    <w:p>
      <w:pPr>
        <w:spacing w:after="60"/>
        <w:ind w:left="432"/>
      </w:pPr>
      <w:r>
        <w:t xml:space="preserve">– </w:t>
      </w:r>
      <w:r>
        <w:t>MVP2: H2 2026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16. Acceptance Criteria</w:t>
      </w:r>
    </w:p>
    <w:p>
      <w:pPr>
        <w:spacing w:after="60"/>
        <w:ind w:left="432"/>
      </w:pPr>
      <w:r>
        <w:t xml:space="preserve">– </w:t>
      </w:r>
      <w:r>
        <w:t>≥92% correct attribute values on the pilot golden set</w:t>
      </w:r>
    </w:p>
    <w:p>
      <w:pPr>
        <w:spacing w:after="60"/>
        <w:ind w:left="432"/>
      </w:pPr>
      <w:r>
        <w:t xml:space="preserve">– </w:t>
      </w:r>
      <w:r>
        <w:t>100% of exported values pass allowed-value and range validation</w:t>
      </w:r>
    </w:p>
    <w:p>
      <w:pPr>
        <w:spacing w:after="60"/>
        <w:ind w:left="432"/>
      </w:pPr>
      <w:r>
        <w:t xml:space="preserve">– </w:t>
      </w:r>
      <w:r>
        <w:t>Export file imports into PIM without errors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17. Risks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92"/>
          </w:tcPr>
          <w:p>
            <w:r>
              <w:t>Inconsistent supplier units</w:t>
            </w:r>
          </w:p>
        </w:tc>
        <w:tc>
          <w:tcPr>
            <w:tcW w:type="dxa" w:w="4392"/>
          </w:tcPr>
          <w:p>
            <w:r>
              <w:t>Normalisation rules and validation</w:t>
            </w:r>
          </w:p>
        </w:tc>
      </w:tr>
      <w:tr>
        <w:tc>
          <w:tcPr>
            <w:tcW w:type="dxa" w:w="4392"/>
          </w:tcPr>
          <w:p>
            <w:r>
              <w:t>Wrong attribute mapping</w:t>
            </w:r>
          </w:p>
        </w:tc>
        <w:tc>
          <w:tcPr>
            <w:tcW w:type="dxa" w:w="4392"/>
          </w:tcPr>
          <w:p>
            <w:r>
              <w:t>Confidence threshold and review</w:t>
            </w:r>
          </w:p>
        </w:tc>
      </w:tr>
      <w:tr>
        <w:tc>
          <w:tcPr>
            <w:tcW w:type="dxa" w:w="4392"/>
          </w:tcPr>
          <w:p>
            <w:r>
              <w:t>Schema changes during build</w:t>
            </w:r>
          </w:p>
        </w:tc>
        <w:tc>
          <w:tcPr>
            <w:tcW w:type="dxa" w:w="4392"/>
          </w:tcPr>
          <w:p>
            <w:r>
              <w:t>Schema versioning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7"/>
          <w:u w:val="single"/>
        </w:rPr>
        <w:t>18. Sign-off</w:t>
      </w:r>
    </w:p>
    <w:p>
      <w:pPr>
        <w:spacing w:after="60"/>
        <w:ind w:left="432"/>
      </w:pPr>
      <w:r>
        <w:t xml:space="preserve">– </w:t>
      </w:r>
      <w:r>
        <w:t>AI Governance Council</w:t>
      </w:r>
    </w:p>
    <w:p>
      <w:pPr>
        <w:spacing w:after="60"/>
        <w:ind w:left="432"/>
      </w:pPr>
      <w:r>
        <w:t xml:space="preserve">– </w:t>
      </w:r>
      <w:r>
        <w:t>Finance (BIR)</w:t>
      </w:r>
    </w:p>
    <w:p>
      <w:pPr>
        <w:spacing w:after="60"/>
        <w:ind w:left="432"/>
      </w:pPr>
      <w:r>
        <w:t xml:space="preserve">– </w:t>
      </w:r>
      <w:r>
        <w:t>AI intake</w:t>
      </w:r>
    </w:p>
    <w:p>
      <w:pPr>
        <w:spacing w:after="60"/>
        <w:ind w:left="432"/>
      </w:pPr>
      <w:r>
        <w:t xml:space="preserve">– </w:t>
      </w:r>
      <w:r>
        <w:t>Global Intake</w:t>
      </w:r>
    </w:p>
    <w:p>
      <w:pPr>
        <w:spacing w:after="60"/>
        <w:ind w:left="432"/>
      </w:pPr>
      <w:r>
        <w:t xml:space="preserve">– </w:t>
      </w:r>
      <w:r>
        <w:t>C2P</w:t>
      </w:r>
    </w:p>
    <w:p>
      <w:pPr>
        <w:spacing w:after="60"/>
        <w:ind w:left="432"/>
      </w:pPr>
      <w:r>
        <w:t xml:space="preserve">– </w:t>
      </w:r>
      <w:r>
        <w:t>WAB</w:t>
      </w:r>
    </w:p>
    <w:p>
      <w:pPr>
        <w:spacing w:before="200" w:after="80"/>
      </w:pPr>
      <w:r>
        <w:rPr>
          <w:b/>
          <w:color w:val="2E74B5"/>
          <w:sz w:val="27"/>
          <w:u w:val="single"/>
        </w:rPr>
        <w:t>Annexure – MVP1 Scope</w:t>
      </w:r>
    </w:p>
    <w:p>
      <w:pPr>
        <w:spacing w:after="100"/>
      </w:pPr>
      <w:r>
        <w:rPr>
          <w:b/>
        </w:rPr>
        <w:t>Product Data Enrichment MVP1 Scope Overview</w:t>
      </w:r>
      <w:r/>
    </w:p>
    <w:p>
      <w:pPr>
        <w:spacing w:after="100"/>
      </w:pPr>
      <w:r>
        <w:rPr>
          <w:b/>
        </w:rPr>
        <w:t>What's included</w:t>
      </w:r>
      <w:r/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Spec Sheet Upload: </w:t>
      </w:r>
      <w:r>
        <w:t>Upload PDFs per item.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Attribute Extraction: </w:t>
      </w:r>
      <w:r>
        <w:t>Extract and normalise attributes.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Review and Export – </w:t>
      </w:r>
      <w:r>
        <w:t>Accept/edit/reject and export CSV.</w:t>
      </w:r>
    </w:p>
    <w:p>
      <w:pPr>
        <w:spacing w:after="100"/>
      </w:pPr>
      <w:r>
        <w:rPr>
          <w:b/>
        </w:rPr>
        <w:t>How it works</w:t>
      </w:r>
      <w:r/>
    </w:p>
    <w:p>
      <w:pPr>
        <w:spacing w:after="60"/>
        <w:ind w:left="432"/>
      </w:pPr>
      <w:r>
        <w:t>1. Specialist uploads spec sheets for an item.</w:t>
      </w:r>
    </w:p>
    <w:p>
      <w:pPr>
        <w:spacing w:after="60"/>
        <w:ind w:left="432"/>
      </w:pPr>
      <w:r>
        <w:t>2. Attributes are extracted and normalised.</w:t>
      </w:r>
    </w:p>
    <w:p>
      <w:pPr>
        <w:spacing w:after="60"/>
        <w:ind w:left="432"/>
      </w:pPr>
      <w:r>
        <w:t>3. Values are validated against the schema.</w:t>
      </w:r>
    </w:p>
    <w:p>
      <w:pPr>
        <w:spacing w:after="60"/>
        <w:ind w:left="432"/>
      </w:pPr>
      <w:r>
        <w:t>4. Specialist reviews.</w:t>
      </w:r>
    </w:p>
    <w:p>
      <w:pPr>
        <w:spacing w:after="60"/>
        <w:ind w:left="432"/>
      </w:pPr>
      <w:r>
        <w:t>5. Content Lead approves the export.</w:t>
      </w:r>
    </w:p>
    <w:p>
      <w:pPr>
        <w:spacing w:after="100"/>
      </w:pPr>
      <w:r>
        <w:rPr>
          <w:b/>
        </w:rPr>
        <w:t>Data sources for MVP:</w:t>
      </w:r>
      <w:r/>
    </w:p>
    <w:p>
      <w:pPr>
        <w:spacing w:after="60"/>
        <w:ind w:left="432"/>
      </w:pPr>
      <w:r>
        <w:t xml:space="preserve">– </w:t>
      </w:r>
      <w:r>
        <w:t>Supplier spec sheets</w:t>
      </w:r>
    </w:p>
    <w:p>
      <w:pPr>
        <w:spacing w:after="60"/>
        <w:ind w:left="432"/>
      </w:pPr>
      <w:r>
        <w:t xml:space="preserve">– </w:t>
      </w:r>
      <w:r>
        <w:t>Category schemas</w:t>
      </w:r>
    </w:p>
    <w:p>
      <w:pPr>
        <w:spacing w:after="100"/>
      </w:pPr>
      <w:r>
        <w:rPr>
          <w:b/>
        </w:rPr>
        <w:t>Security:</w:t>
      </w:r>
      <w:r/>
    </w:p>
    <w:p>
      <w:pPr>
        <w:spacing w:after="60"/>
        <w:ind w:left="432"/>
      </w:pPr>
      <w:r>
        <w:t xml:space="preserve">– </w:t>
      </w:r>
      <w:r>
        <w:t>Azure AD</w:t>
      </w:r>
    </w:p>
    <w:p>
      <w:pPr>
        <w:spacing w:after="60"/>
        <w:ind w:left="432"/>
      </w:pPr>
      <w:r>
        <w:t xml:space="preserve">– </w:t>
      </w:r>
      <w:r>
        <w:t>Role-based access</w:t>
      </w:r>
    </w:p>
    <w:p>
      <w:pPr>
        <w:spacing w:after="100"/>
      </w:pPr>
      <w:r>
        <w:rPr>
          <w:b/>
        </w:rPr>
        <w:t>Not in MVP1:</w:t>
      </w:r>
      <w:r/>
    </w:p>
    <w:p>
      <w:pPr>
        <w:spacing w:after="60"/>
        <w:ind w:left="432"/>
      </w:pPr>
      <w:r>
        <w:t xml:space="preserve">– </w:t>
      </w:r>
      <w:r>
        <w:t>No direct PIM publish</w:t>
      </w:r>
    </w:p>
    <w:p>
      <w:pPr>
        <w:spacing w:after="60"/>
        <w:ind w:left="432"/>
      </w:pPr>
      <w:r>
        <w:t xml:space="preserve">– </w:t>
      </w:r>
      <w:r>
        <w:t>No supplier portal retrieval</w:t>
      </w:r>
    </w:p>
    <w:p>
      <w:pPr>
        <w:spacing w:after="60"/>
        <w:ind w:left="432"/>
      </w:pPr>
      <w:r>
        <w:t xml:space="preserve">– </w:t>
      </w:r>
      <w:r>
        <w:t>Only three pilot categories</w:t>
      </w:r>
    </w:p>
    <w:p>
      <w:pPr>
        <w:spacing w:after="60"/>
        <w:ind w:left="432"/>
      </w:pPr>
      <w:r>
        <w:t xml:space="preserve">– </w:t>
      </w:r>
      <w:r>
        <w:t>No image extraction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