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Calibri" w:cs="Calibri" w:eastAsia="Calibri" w:hAnsi="Calibri"/>
          <w:b/>
          <w:bCs/>
          <w:color w:val="A85F2E"/>
          <w:sz w:val="56"/>
          <w:szCs w:val="56"/>
        </w:rPr>
        <w:t xml:space="preserve">ChainWork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512"/>
          <w:sz w:val="34"/>
          <w:szCs w:val="34"/>
        </w:rPr>
        <w:t xml:space="preserve">Security Assessment &amp; Attack Simulation</w:t>
      </w:r>
    </w:p>
    <w:p>
      <w:pPr>
        <w:pBdr>
          <w:bottom w:val="single" w:color="A85F2E" w:sz="12"/>
        </w:pBdr>
        <w:spacing w:after="200"/>
      </w:pPr>
      <w:r>
        <w:rPr>
          <w:rFonts w:ascii="Calibri" w:cs="Calibri" w:eastAsia="Calibri" w:hAnsi="Calibri"/>
          <w:i/>
          <w:iCs/>
          <w:color w:val="575047"/>
          <w:sz w:val="22"/>
          <w:szCs w:val="22"/>
        </w:rPr>
        <w:t xml:space="preserve">Grey-box penetration test of the running application — 8 attack classes</w:t>
      </w:r>
    </w:p>
    <w:tbl>
      <w:tblPr>
        <w:tblW w:type="dxa" w:w="9360"/>
        <w:tblBorders>
          <w:top w:val="single" w:color="CDBFA8" w:sz="4"/>
          <w:left w:val="single" w:color="CDBFA8" w:sz="4"/>
          <w:bottom w:val="single" w:color="CDBFA8" w:sz="4"/>
          <w:right w:val="single" w:color="CDBFA8" w:sz="4"/>
          <w:insideH w:val="single" w:color="E3D8C6" w:sz="4"/>
          <w:insideV w:val="single" w:color="E3D8C6" w:sz="4"/>
        </w:tblBorders>
      </w:tblPr>
      <w:tblGrid>
        <w:gridCol w:w="2400"/>
        <w:gridCol w:w="6960"/>
      </w:tblGrid>
      <w:tr>
        <w:tc>
          <w:tcPr>
            <w:tcW w:type="dxa" w:w="2400"/>
            <w:shd w:fill="F4EE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9"/>
                <w:szCs w:val="19"/>
              </w:rPr>
              <w:t xml:space="preserve">Target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9"/>
                <w:szCs w:val="19"/>
              </w:rPr>
              <w:t xml:space="preserve">ChainWork — blockchain-escrowed local-hiring marketplace (Next.js 16 / React 19, PostgreSQL ×2, Hardhat escrow)</w:t>
            </w:r>
          </w:p>
        </w:tc>
      </w:tr>
      <w:tr>
        <w:tc>
          <w:tcPr>
            <w:tcW w:type="dxa" w:w="2400"/>
            <w:shd w:fill="F4EE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9"/>
                <w:szCs w:val="19"/>
              </w:rPr>
              <w:t xml:space="preserve">Instance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9"/>
                <w:szCs w:val="19"/>
              </w:rPr>
              <w:t xml:space="preserve">Local dev — http://localhost:3000 (next dev / Turbopack), local Hardhat chain :8545, PostgreSQL 17 ×2</w:t>
            </w:r>
          </w:p>
        </w:tc>
      </w:tr>
      <w:tr>
        <w:tc>
          <w:tcPr>
            <w:tcW w:type="dxa" w:w="2400"/>
            <w:shd w:fill="F4EE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9"/>
                <w:szCs w:val="19"/>
              </w:rPr>
              <w:t xml:space="preserve">Date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9"/>
                <w:szCs w:val="19"/>
              </w:rPr>
              <w:t xml:space="preserve">27 August 2026</w:t>
            </w:r>
          </w:p>
        </w:tc>
      </w:tr>
      <w:tr>
        <w:tc>
          <w:tcPr>
            <w:tcW w:type="dxa" w:w="2400"/>
            <w:shd w:fill="F4EE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9"/>
                <w:szCs w:val="19"/>
              </w:rPr>
              <w:t xml:space="preserve">Method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9"/>
                <w:szCs w:val="19"/>
              </w:rPr>
              <w:t xml:space="preserve">Grey-box: source review + live exploitation. Non-destructive — read-only injection payloads, bounded load, no data destruction. All mutated state restored.</w:t>
            </w:r>
          </w:p>
        </w:tc>
      </w:tr>
      <w:tr>
        <w:tc>
          <w:tcPr>
            <w:tcW w:type="dxa" w:w="2400"/>
            <w:shd w:fill="F4EE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9"/>
                <w:szCs w:val="19"/>
              </w:rPr>
              <w:t xml:space="preserve">Internal / authorised self-test of the owner's own application</w:t>
            </w:r>
          </w:p>
        </w:tc>
      </w:tr>
    </w:tbl>
    <w:p>
      <w:pPr>
        <w:pStyle w:val="Heading1"/>
        <w:spacing w:after="130" w:before="280"/>
      </w:pPr>
      <w:r>
        <w:rPr>
          <w:rFonts w:ascii="Calibri" w:cs="Calibri" w:eastAsia="Calibri" w:hAnsi="Calibri"/>
          <w:b/>
          <w:bCs/>
          <w:color w:val="A85F2E"/>
          <w:sz w:val="30"/>
          <w:szCs w:val="30"/>
        </w:rPr>
        <w:t xml:space="preserve">1. Executive summary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Eight attack classes were planned against ChainWork's real risk surface and executed against a running instance.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Five were fully defended, one confirmed exploitable vulnerability was found (an open redirect), and two were hardening gaps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(missing security-response headers, and no application-layer rate-limiting / DoS control on general routes). </w:t>
      </w: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21"/>
          <w:szCs w:val="21"/>
        </w:rPr>
        <w:t xml:space="preserve">No SQL injection, authentication bypass, session forgery, cross-tenant data access (IDOR), or stored XSS was achievable.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Overall posture is strong for a pre-mainnet testnet build: the data layer is uniformly parameterised, sessions are signed and unforgeable, every protected route and money mutation re-checks identity and ownership server-side, and React output-encoding neutralises injected markup. The confirmed open redirect and the header gap are both small, well-understood fixes and are given with copy-paste remediation in Section 5.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21"/>
          <w:szCs w:val="21"/>
        </w:rPr>
        <w:t xml:space="preserve">Confirmed exploitable: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1 (open redirect, medium).   </w:t>
      </w: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21"/>
          <w:szCs w:val="21"/>
        </w:rPr>
        <w:t xml:space="preserve">Hardening gaps: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2 (security headers; DoS / rate-limiting).   </w:t>
      </w: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21"/>
          <w:szCs w:val="21"/>
        </w:rPr>
        <w:t xml:space="preserve">Defended: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SQLi, brute-force, broken-auth / route bypass, JWT forgery, IDOR, and stored XSS.</w:t>
      </w:r>
    </w:p>
    <w:p>
      <w:pPr>
        <w:pStyle w:val="Heading1"/>
        <w:spacing w:after="130" w:before="280"/>
      </w:pPr>
      <w:r>
        <w:rPr>
          <w:rFonts w:ascii="Calibri" w:cs="Calibri" w:eastAsia="Calibri" w:hAnsi="Calibri"/>
          <w:b/>
          <w:bCs/>
          <w:color w:val="A85F2E"/>
          <w:sz w:val="30"/>
          <w:szCs w:val="30"/>
        </w:rPr>
        <w:t xml:space="preserve">2. Findings at a glance</w:t>
      </w:r>
    </w:p>
    <w:tbl>
      <w:tblPr>
        <w:tblW w:type="dxa" w:w="9360"/>
        <w:tblBorders>
          <w:top w:val="single" w:color="CDBFA8" w:sz="4"/>
          <w:left w:val="single" w:color="CDBFA8" w:sz="4"/>
          <w:bottom w:val="single" w:color="CDBFA8" w:sz="4"/>
          <w:right w:val="single" w:color="CDBFA8" w:sz="4"/>
          <w:insideH w:val="single" w:color="E3D8C6" w:sz="4"/>
          <w:insideV w:val="single" w:color="E3D8C6" w:sz="4"/>
        </w:tblBorders>
      </w:tblPr>
      <w:tblGrid>
        <w:gridCol w:w="620"/>
        <w:gridCol w:w="2560"/>
        <w:gridCol w:w="2280"/>
        <w:gridCol w:w="1400"/>
        <w:gridCol w:w="2500"/>
      </w:tblGrid>
      <w:tr>
        <w:trPr>
          <w:tblHeader/>
        </w:trPr>
        <w:tc>
          <w:tcPr>
            <w:tcW w:type="dxa" w:w="620"/>
            <w:shd w:fill="A85F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560"/>
            <w:shd w:fill="A85F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Attack class</w:t>
            </w:r>
          </w:p>
        </w:tc>
        <w:tc>
          <w:tcPr>
            <w:tcW w:type="dxa" w:w="2280"/>
            <w:shd w:fill="A85F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Mechanism tested</w:t>
            </w:r>
          </w:p>
        </w:tc>
        <w:tc>
          <w:tcPr>
            <w:tcW w:type="dxa" w:w="1400"/>
            <w:shd w:fill="A85F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500"/>
            <w:shd w:fill="A85F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9"/>
                <w:szCs w:val="19"/>
              </w:rPr>
              <w:t xml:space="preserve">1</w:t>
            </w:r>
          </w:p>
        </w:tc>
        <w:tc>
          <w:tcPr>
            <w:tcW w:type="dxa" w:w="2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9"/>
                <w:szCs w:val="19"/>
              </w:rPr>
              <w:t xml:space="preserve">SQL injection</w:t>
            </w:r>
          </w:p>
        </w:tc>
        <w:tc>
          <w:tcPr>
            <w:tcW w:type="dxa" w:w="22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9"/>
                <w:szCs w:val="19"/>
              </w:rPr>
              <w:t xml:space="preserve">Login identifier + blind time-based (pg_sleep)</w:t>
            </w:r>
          </w:p>
        </w:tc>
        <w:tc>
          <w:tcPr>
            <w:tcW w:type="dxa" w:w="1400"/>
            <w:shd w:fill="D9F2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9"/>
                <w:szCs w:val="19"/>
              </w:rPr>
              <w:t xml:space="preserve">Defended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9"/>
                <w:szCs w:val="19"/>
              </w:rPr>
              <w:t xml:space="preserve">2</w:t>
            </w:r>
          </w:p>
        </w:tc>
        <w:tc>
          <w:tcPr>
            <w:tcW w:type="dxa" w:w="2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9"/>
                <w:szCs w:val="19"/>
              </w:rPr>
              <w:t xml:space="preserve">Brute force / credential stuffing</w:t>
            </w:r>
          </w:p>
        </w:tc>
        <w:tc>
          <w:tcPr>
            <w:tcW w:type="dxa" w:w="22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9"/>
                <w:szCs w:val="19"/>
              </w:rPr>
              <w:t xml:space="preserve">Repeated login for one identifier</w:t>
            </w:r>
          </w:p>
        </w:tc>
        <w:tc>
          <w:tcPr>
            <w:tcW w:type="dxa" w:w="1400"/>
            <w:shd w:fill="D9F2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9"/>
                <w:szCs w:val="19"/>
              </w:rPr>
              <w:t xml:space="preserve">Defended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9"/>
                <w:szCs w:val="19"/>
              </w:rPr>
              <w:t xml:space="preserve">3</w:t>
            </w:r>
          </w:p>
        </w:tc>
        <w:tc>
          <w:tcPr>
            <w:tcW w:type="dxa" w:w="2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9"/>
                <w:szCs w:val="19"/>
              </w:rPr>
              <w:t xml:space="preserve">Denial of service</w:t>
            </w:r>
          </w:p>
        </w:tc>
        <w:tc>
          <w:tcPr>
            <w:tcW w:type="dxa" w:w="22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9"/>
                <w:szCs w:val="19"/>
              </w:rPr>
              <w:t xml:space="preserve">Volumetric burst + privileged cron trigger</w:t>
            </w:r>
          </w:p>
        </w:tc>
        <w:tc>
          <w:tcPr>
            <w:tcW w:type="dxa" w:w="1400"/>
            <w:shd w:fill="FBEFC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9"/>
                <w:szCs w:val="19"/>
              </w:rPr>
              <w:t xml:space="preserve">Partial / gap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9"/>
                <w:szCs w:val="19"/>
              </w:rPr>
              <w:t xml:space="preserve">Low–Medium</w:t>
            </w:r>
          </w:p>
        </w:tc>
      </w:tr>
      <w:tr>
        <w:tc>
          <w:tcPr>
            <w:tcW w:type="dxa" w:w="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9"/>
                <w:szCs w:val="19"/>
              </w:rPr>
              <w:t xml:space="preserve">4</w:t>
            </w:r>
          </w:p>
        </w:tc>
        <w:tc>
          <w:tcPr>
            <w:tcW w:type="dxa" w:w="2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9"/>
                <w:szCs w:val="19"/>
              </w:rPr>
              <w:t xml:space="preserve">Broken auth / route bypass</w:t>
            </w:r>
          </w:p>
        </w:tc>
        <w:tc>
          <w:tcPr>
            <w:tcW w:type="dxa" w:w="22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9"/>
                <w:szCs w:val="19"/>
              </w:rPr>
              <w:t xml:space="preserve">Protected routes without a valid session</w:t>
            </w:r>
          </w:p>
        </w:tc>
        <w:tc>
          <w:tcPr>
            <w:tcW w:type="dxa" w:w="1400"/>
            <w:shd w:fill="D9F2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9"/>
                <w:szCs w:val="19"/>
              </w:rPr>
              <w:t xml:space="preserve">Defended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9"/>
                <w:szCs w:val="19"/>
              </w:rPr>
              <w:t xml:space="preserve">5</w:t>
            </w:r>
          </w:p>
        </w:tc>
        <w:tc>
          <w:tcPr>
            <w:tcW w:type="dxa" w:w="2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9"/>
                <w:szCs w:val="19"/>
              </w:rPr>
              <w:t xml:space="preserve">JWT session forgery &amp; tampering</w:t>
            </w:r>
          </w:p>
        </w:tc>
        <w:tc>
          <w:tcPr>
            <w:tcW w:type="dxa" w:w="22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9"/>
                <w:szCs w:val="19"/>
              </w:rPr>
              <w:t xml:space="preserve">Forged cw_session (alg=none, wrong key, role-escalation)</w:t>
            </w:r>
          </w:p>
        </w:tc>
        <w:tc>
          <w:tcPr>
            <w:tcW w:type="dxa" w:w="1400"/>
            <w:shd w:fill="D9F2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9"/>
                <w:szCs w:val="19"/>
              </w:rPr>
              <w:t xml:space="preserve">Defended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9"/>
                <w:szCs w:val="19"/>
              </w:rPr>
              <w:t xml:space="preserve">6</w:t>
            </w:r>
          </w:p>
        </w:tc>
        <w:tc>
          <w:tcPr>
            <w:tcW w:type="dxa" w:w="2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9"/>
                <w:szCs w:val="19"/>
              </w:rPr>
              <w:t xml:space="preserve">IDOR / broken object-level auth</w:t>
            </w:r>
          </w:p>
        </w:tc>
        <w:tc>
          <w:tcPr>
            <w:tcW w:type="dxa" w:w="22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9"/>
                <w:szCs w:val="19"/>
              </w:rPr>
              <w:t xml:space="preserve">Cross-user hire / contract IDs</w:t>
            </w:r>
          </w:p>
        </w:tc>
        <w:tc>
          <w:tcPr>
            <w:tcW w:type="dxa" w:w="1400"/>
            <w:shd w:fill="D9F2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9"/>
                <w:szCs w:val="19"/>
              </w:rPr>
              <w:t xml:space="preserve">Defended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9"/>
                <w:szCs w:val="19"/>
              </w:rPr>
              <w:t xml:space="preserve">7</w:t>
            </w:r>
          </w:p>
        </w:tc>
        <w:tc>
          <w:tcPr>
            <w:tcW w:type="dxa" w:w="2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9"/>
                <w:szCs w:val="19"/>
              </w:rPr>
              <w:t xml:space="preserve">Open redirect</w:t>
            </w:r>
          </w:p>
        </w:tc>
        <w:tc>
          <w:tcPr>
            <w:tcW w:type="dxa" w:w="22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9"/>
                <w:szCs w:val="19"/>
              </w:rPr>
              <w:t xml:space="preserve">returnTo parameter on login</w:t>
            </w:r>
          </w:p>
        </w:tc>
        <w:tc>
          <w:tcPr>
            <w:tcW w:type="dxa" w:w="1400"/>
            <w:shd w:fill="FBD9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9"/>
                <w:szCs w:val="19"/>
              </w:rPr>
              <w:t xml:space="preserve">Vulnerable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9"/>
                <w:szCs w:val="19"/>
              </w:rPr>
              <w:t xml:space="preserve">8</w:t>
            </w:r>
          </w:p>
        </w:tc>
        <w:tc>
          <w:tcPr>
            <w:tcW w:type="dxa" w:w="2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9"/>
                <w:szCs w:val="19"/>
              </w:rPr>
              <w:t xml:space="preserve">Stored / reflected XSS</w:t>
            </w:r>
          </w:p>
        </w:tc>
        <w:tc>
          <w:tcPr>
            <w:tcW w:type="dxa" w:w="22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9"/>
                <w:szCs w:val="19"/>
              </w:rPr>
              <w:t xml:space="preserve">Script payload in profile fields</w:t>
            </w:r>
          </w:p>
        </w:tc>
        <w:tc>
          <w:tcPr>
            <w:tcW w:type="dxa" w:w="1400"/>
            <w:shd w:fill="D9F2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9"/>
                <w:szCs w:val="19"/>
              </w:rPr>
              <w:t xml:space="preserve">Defended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 w:before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21"/>
          <w:szCs w:val="21"/>
        </w:rPr>
        <w:t xml:space="preserve">Verdict legend: </w:t>
      </w:r>
      <w:r>
        <w:rPr>
          <w:rFonts w:ascii="Calibri" w:cs="Calibri" w:eastAsia="Calibri" w:hAnsi="Calibri"/>
          <w:b w:val="false"/>
          <w:bCs w:val="false"/>
          <w:i/>
          <w:iCs/>
          <w:color w:val="575047"/>
          <w:sz w:val="19"/>
          <w:szCs w:val="19"/>
        </w:rPr>
        <w:t xml:space="preserve">green = attack failed, control held; red = exploitable; amber = works but relies on external / infrastructure controls that are not yet configured.</w:t>
      </w:r>
    </w:p>
    <w:p>
      <w:pPr>
        <w:pStyle w:val="Heading1"/>
        <w:spacing w:after="130" w:before="280"/>
      </w:pPr>
      <w:r>
        <w:rPr>
          <w:rFonts w:ascii="Calibri" w:cs="Calibri" w:eastAsia="Calibri" w:hAnsi="Calibri"/>
          <w:b/>
          <w:bCs/>
          <w:color w:val="A85F2E"/>
          <w:sz w:val="30"/>
          <w:szCs w:val="30"/>
        </w:rPr>
        <w:t xml:space="preserve">3. Scope, method &amp; ground rules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21"/>
          <w:szCs w:val="21"/>
        </w:rPr>
        <w:t xml:space="preserve">Scope: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the consumer web app, its auth, server actions, the cron API, session cookies, and the two-database boundary. The Solidity escrow contract's internal rules were proven by its own 31-test suite (out of scope for re-testing here).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21"/>
          <w:szCs w:val="21"/>
        </w:rPr>
        <w:t xml:space="preserve">Approach: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grey-box — source was read to aim each attack at a real code path, then each was fired at the live instance and the outcome captured.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21"/>
          <w:szCs w:val="21"/>
        </w:rPr>
        <w:t xml:space="preserve">Non-destructive: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injection used read-only payloads (no DROP / DELETE); the DoS test was bounded (hundreds of requests, then stopped); the one stored-XSS write was snapshotted and restored to its exact original value.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21"/>
          <w:szCs w:val="21"/>
        </w:rPr>
        <w:t xml:space="preserve">Caveat on the DoS numbers: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the instance runs next dev (Turbopack, single worker, compile-on-demand). Its latency / throughput are NOT representative of a production build behind a host / CDN; the finding is the absence of an in-app control, not the dev server's raw numbers.</w:t>
      </w:r>
    </w:p>
    <w:p>
      <w:r>
        <w:br w:type="page"/>
      </w:r>
    </w:p>
    <w:p>
      <w:pPr>
        <w:pStyle w:val="Heading1"/>
        <w:spacing w:after="130" w:before="280"/>
      </w:pPr>
      <w:r>
        <w:rPr>
          <w:rFonts w:ascii="Calibri" w:cs="Calibri" w:eastAsia="Calibri" w:hAnsi="Calibri"/>
          <w:b/>
          <w:bCs/>
          <w:color w:val="A85F2E"/>
          <w:sz w:val="30"/>
          <w:szCs w:val="30"/>
        </w:rPr>
        <w:t xml:space="preserve">4. Attack-by-attack detail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512"/>
          <w:sz w:val="24"/>
          <w:szCs w:val="24"/>
        </w:rPr>
        <w:t xml:space="preserve">4.1  SQL injection — DEFENDED</w:t>
      </w:r>
    </w:p>
    <w:tbl>
      <w:tblPr>
        <w:tblW w:type="dxa" w:w="9360"/>
        <w:tblBorders>
          <w:top w:val="single" w:color="CDBFA8" w:sz="4"/>
          <w:left w:val="single" w:color="CDBFA8" w:sz="4"/>
          <w:bottom w:val="single" w:color="CDBFA8" w:sz="4"/>
          <w:right w:val="single" w:color="CDBFA8" w:sz="4"/>
          <w:insideH w:val="single" w:color="E3D8C6" w:sz="4"/>
          <w:insideV w:val="single" w:color="E3D8C6" w:sz="4"/>
        </w:tblBorders>
      </w:tblPr>
      <w:tblGrid>
        <w:gridCol w:w="1500"/>
        <w:gridCol w:w="7860"/>
      </w:tblGrid>
      <w:tr>
        <w:tc>
          <w:tcPr>
            <w:tcW w:type="dxa" w:w="1500"/>
            <w:shd w:fill="F4EE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9"/>
                <w:szCs w:val="19"/>
              </w:rPr>
              <w:t xml:space="preserve">Verdict</w:t>
            </w:r>
          </w:p>
        </w:tc>
        <w:tc>
          <w:tcPr>
            <w:tcW w:type="dxa" w:w="7860"/>
            <w:shd w:fill="D9F2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9"/>
                <w:szCs w:val="19"/>
              </w:rPr>
              <w:t xml:space="preserve">DEFENDED — ORM parameterisation</w:t>
            </w:r>
          </w:p>
        </w:tc>
      </w:tr>
    </w:tbl>
    <w:p>
      <w:pPr>
        <w:spacing w:after="8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A85F2E"/>
          <w:sz w:val="21"/>
          <w:szCs w:val="21"/>
        </w:rPr>
        <w:t xml:space="preserve">Objective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Bypass login or read the database by injecting SQL through the login identifier.</w:t>
      </w:r>
    </w:p>
    <w:p>
      <w:pPr>
        <w:spacing w:after="8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A85F2E"/>
          <w:sz w:val="21"/>
          <w:szCs w:val="21"/>
        </w:rPr>
        <w:t xml:space="preserve">Method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Four payloads submitted as the identifier, including a blind time-based probe designed to pause the DB 3 s if executed.</w:t>
      </w:r>
    </w:p>
    <w:p>
      <w:pPr>
        <w:spacing w:after="8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A85F2E"/>
          <w:sz w:val="21"/>
          <w:szCs w:val="21"/>
        </w:rPr>
        <w:t xml:space="preserve">Result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All four returned the same generic </w:t>
      </w:r>
      <w:r>
        <w:rPr>
          <w:rFonts w:ascii="Calibri" w:cs="Calibri" w:eastAsia="Calibri" w:hAnsi="Calibri"/>
          <w:b w:val="false"/>
          <w:bCs w:val="false"/>
          <w:i/>
          <w:iCs/>
          <w:color w:val="1A1512"/>
          <w:sz w:val="21"/>
          <w:szCs w:val="21"/>
        </w:rPr>
        <w:t xml:space="preserve">“Incorrect phone/email or password.”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  No auth bypass. The pg_sleep(3) payload returned in </w:t>
      </w: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21"/>
          <w:szCs w:val="21"/>
        </w:rPr>
        <w:t xml:space="preserve">547 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 — no delay — proving it was bound as a literal string, not executed.</w:t>
      </w:r>
    </w:p>
    <w:p>
      <w:pPr>
        <w:spacing w:after="8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A85F2E"/>
          <w:sz w:val="21"/>
          <w:szCs w:val="21"/>
        </w:rPr>
        <w:t xml:space="preserve">Why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Every query uses Prisma's parameterised client; grep confirmed zero raw SQL ($queryRawUnsafe) in application code.</w:t>
      </w:r>
    </w:p>
    <w:p>
      <w:pPr>
        <w:spacing w:after="8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A85F2E"/>
          <w:sz w:val="21"/>
          <w:szCs w:val="21"/>
        </w:rPr>
        <w:t xml:space="preserve">Remediation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None required. Keep raw SQL out of the codebase; if ever needed, use Prisma.sql tagged templates.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19"/>
          <w:szCs w:val="19"/>
        </w:rPr>
        <w:t xml:space="preserve">Evidence — payloads and responses:</w:t>
      </w:r>
    </w:p>
    <w:p>
      <w:pPr>
        <w:keepNext/>
        <w:keepLines/>
        <w:shd w:fill="1E1B18" w:val="clear"/>
        <w:spacing w:after="0" w:before="4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'; SELECT pg_sleep(3); --      -&gt; "Incorrect phone/email or password."  (547 ms, no delay)</w:t>
      </w:r>
    </w:p>
    <w:p>
      <w:pPr>
        <w:keepNext/>
        <w:keepLines/>
        <w:shd w:fill="1E1B18" w:val="clear"/>
        <w:spacing w:after="0" w:before="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x' OR '1'='1' --               -&gt; "Incorrect phone/email or password."  (bypassed: false)</w:t>
      </w:r>
    </w:p>
    <w:p>
      <w:pPr>
        <w:keepNext/>
        <w:keepLines/>
        <w:shd w:fill="1E1B18" w:val="clear"/>
        <w:spacing w:after="0" w:before="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ravi@chainwork.dev' OR '1'='1  -&gt; "Incorrect phone/email or password."  (bypassed: false)</w:t>
      </w:r>
    </w:p>
    <w:p>
      <w:pPr>
        <w:keepNext w:val="false"/>
        <w:keepLines/>
        <w:shd w:fill="1E1B18" w:val="clear"/>
        <w:spacing w:after="110" w:before="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' UNION SELECT NULL --         -&gt; "Incorrect phone/email or password."  (bypassed: false)</w:t>
      </w:r>
    </w:p>
    <w:p>
      <w:pPr>
        <w:pBdr>
          <w:bottom w:val="single" w:color="D8CFC2" w:sz="8"/>
        </w:pBdr>
        <w:spacing w:after="12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512"/>
          <w:sz w:val="24"/>
          <w:szCs w:val="24"/>
        </w:rPr>
        <w:t xml:space="preserve">4.2  Brute force / credential stuffing — DEFENDED</w:t>
      </w:r>
    </w:p>
    <w:tbl>
      <w:tblPr>
        <w:tblW w:type="dxa" w:w="9360"/>
        <w:tblBorders>
          <w:top w:val="single" w:color="CDBFA8" w:sz="4"/>
          <w:left w:val="single" w:color="CDBFA8" w:sz="4"/>
          <w:bottom w:val="single" w:color="CDBFA8" w:sz="4"/>
          <w:right w:val="single" w:color="CDBFA8" w:sz="4"/>
          <w:insideH w:val="single" w:color="E3D8C6" w:sz="4"/>
          <w:insideV w:val="single" w:color="E3D8C6" w:sz="4"/>
        </w:tblBorders>
      </w:tblPr>
      <w:tblGrid>
        <w:gridCol w:w="1500"/>
        <w:gridCol w:w="7860"/>
      </w:tblGrid>
      <w:tr>
        <w:tc>
          <w:tcPr>
            <w:tcW w:type="dxa" w:w="1500"/>
            <w:shd w:fill="F4EE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9"/>
                <w:szCs w:val="19"/>
              </w:rPr>
              <w:t xml:space="preserve">Verdict</w:t>
            </w:r>
          </w:p>
        </w:tc>
        <w:tc>
          <w:tcPr>
            <w:tcW w:type="dxa" w:w="7860"/>
            <w:shd w:fill="D9F2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9"/>
                <w:szCs w:val="19"/>
              </w:rPr>
              <w:t xml:space="preserve">DEFENDED — rate limiter (5 / 15 min)</w:t>
            </w:r>
          </w:p>
        </w:tc>
      </w:tr>
    </w:tbl>
    <w:p>
      <w:pPr>
        <w:spacing w:after="8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A85F2E"/>
          <w:sz w:val="21"/>
          <w:szCs w:val="21"/>
        </w:rPr>
        <w:t xml:space="preserve">Objective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Guess a password by hammering the login for one account.</w:t>
      </w:r>
    </w:p>
    <w:p>
      <w:pPr>
        <w:spacing w:after="8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A85F2E"/>
          <w:sz w:val="21"/>
          <w:szCs w:val="21"/>
        </w:rPr>
        <w:t xml:space="preserve">Method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Seven consecutive login attempts with wrong passwords for a single identifier.</w:t>
      </w:r>
    </w:p>
    <w:p>
      <w:pPr>
        <w:spacing w:after="8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A85F2E"/>
          <w:sz w:val="21"/>
          <w:szCs w:val="21"/>
        </w:rPr>
        <w:t xml:space="preserve">Result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Attempts 1–5 returned the generic error; attempts 6 and 7 were blocked with </w:t>
      </w:r>
      <w:r>
        <w:rPr>
          <w:rFonts w:ascii="Calibri" w:cs="Calibri" w:eastAsia="Calibri" w:hAnsi="Calibri"/>
          <w:b w:val="false"/>
          <w:bCs w:val="false"/>
          <w:i/>
          <w:iCs/>
          <w:color w:val="1A1512"/>
          <w:sz w:val="21"/>
          <w:szCs w:val="21"/>
        </w:rPr>
        <w:t xml:space="preserve">“Too many attempts. Try again in 15 min.”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  The lockout fires exactly on the 6th try.</w:t>
      </w:r>
    </w:p>
    <w:p>
      <w:pPr>
        <w:spacing w:after="8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A85F2E"/>
          <w:sz w:val="21"/>
          <w:szCs w:val="21"/>
        </w:rPr>
        <w:t xml:space="preserve">Why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loginAction calls rateLimit('login:'+identifier, 5, 15 min) before touching the DB; a correct password clears the counter. The admin login uses the same guard. Errors never reveal whether the account exists (no user enumeration).</w:t>
      </w:r>
    </w:p>
    <w:p>
      <w:pPr>
        <w:spacing w:after="8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A85F2E"/>
          <w:sz w:val="21"/>
          <w:szCs w:val="21"/>
        </w:rPr>
        <w:t xml:space="preserve">Remediation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Sound as-is for a single instance. For multi-instance production, move the counter to a shared store (Redis / Upstash) — already tracked in PRE_MAINNET_CHECKLIST.md — and consider an IP-scoped limit in addition to the per-identifier one.</w:t>
      </w:r>
    </w:p>
    <w:p>
      <w:pPr>
        <w:keepNext/>
        <w:keepLines/>
        <w:shd w:fill="1E1B18" w:val="clear"/>
        <w:spacing w:after="0" w:before="4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attempt 1..5 : "Incorrect phone/email or password."    (locked: false)</w:t>
      </w:r>
    </w:p>
    <w:p>
      <w:pPr>
        <w:keepNext/>
        <w:keepLines/>
        <w:shd w:fill="1E1B18" w:val="clear"/>
        <w:spacing w:after="0" w:before="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attempt 6    : "Too many attempts. Try again in 15 min." (locked: true)</w:t>
      </w:r>
    </w:p>
    <w:p>
      <w:pPr>
        <w:keepNext w:val="false"/>
        <w:keepLines/>
        <w:shd w:fill="1E1B18" w:val="clear"/>
        <w:spacing w:after="110" w:before="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attempt 7    : "Too many attempts. Try again in 15 min." (locked: true)</w:t>
      </w:r>
    </w:p>
    <w:p>
      <w:pPr>
        <w:pBdr>
          <w:bottom w:val="single" w:color="D8CFC2" w:sz="8"/>
        </w:pBdr>
        <w:spacing w:after="12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512"/>
          <w:sz w:val="24"/>
          <w:szCs w:val="24"/>
        </w:rPr>
        <w:t xml:space="preserve">4.3  Denial of service — PARTIAL / HARDENING GAP</w:t>
      </w:r>
    </w:p>
    <w:tbl>
      <w:tblPr>
        <w:tblW w:type="dxa" w:w="9360"/>
        <w:tblBorders>
          <w:top w:val="single" w:color="CDBFA8" w:sz="4"/>
          <w:left w:val="single" w:color="CDBFA8" w:sz="4"/>
          <w:bottom w:val="single" w:color="CDBFA8" w:sz="4"/>
          <w:right w:val="single" w:color="CDBFA8" w:sz="4"/>
          <w:insideH w:val="single" w:color="E3D8C6" w:sz="4"/>
          <w:insideV w:val="single" w:color="E3D8C6" w:sz="4"/>
        </w:tblBorders>
      </w:tblPr>
      <w:tblGrid>
        <w:gridCol w:w="1500"/>
        <w:gridCol w:w="7860"/>
      </w:tblGrid>
      <w:tr>
        <w:tc>
          <w:tcPr>
            <w:tcW w:type="dxa" w:w="1500"/>
            <w:shd w:fill="F4EE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9"/>
                <w:szCs w:val="19"/>
              </w:rPr>
              <w:t xml:space="preserve">Verdict</w:t>
            </w:r>
          </w:p>
        </w:tc>
        <w:tc>
          <w:tcPr>
            <w:tcW w:type="dxa" w:w="7860"/>
            <w:shd w:fill="FBEFC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9"/>
                <w:szCs w:val="19"/>
              </w:rPr>
              <w:t xml:space="preserve">PARTIAL — no in-app rate limiting; relies on infrastructure</w:t>
            </w:r>
          </w:p>
        </w:tc>
      </w:tr>
    </w:tbl>
    <w:p>
      <w:pPr>
        <w:spacing w:after="8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A85F2E"/>
          <w:sz w:val="21"/>
          <w:szCs w:val="21"/>
        </w:rPr>
        <w:t xml:space="preserve">Objective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Exhaust the server with concurrent requests, and test whether the privileged escrow-cron trigger can be abused to force work.</w:t>
      </w:r>
    </w:p>
    <w:p>
      <w:pPr>
        <w:spacing w:after="8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A85F2E"/>
          <w:sz w:val="21"/>
          <w:szCs w:val="21"/>
        </w:rPr>
        <w:t xml:space="preserve">Method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A single Node load generator issued bursts at the public route, and flooded the cron endpoint without the secret.</w:t>
      </w:r>
    </w:p>
    <w:p>
      <w:pPr>
        <w:spacing w:after="8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A85F2E"/>
          <w:sz w:val="21"/>
          <w:szCs w:val="21"/>
        </w:rPr>
        <w:t xml:space="preserve">Result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At 10 concurrent the app served every request (100/100 = 200) but was already slow (p95 ≈ 7.5 s). At 80 concurrent the dev server saturated and briefly became unresponsive, then recovered on its own. The cron trigger correctly returned </w:t>
      </w: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21"/>
          <w:szCs w:val="21"/>
        </w:rPr>
        <w:t xml:space="preserve">401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 without the secret — it cannot be abused to force on-chain releases or reminder spam.</w:t>
      </w:r>
    </w:p>
    <w:p>
      <w:pPr>
        <w:spacing w:after="8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A85F2E"/>
          <w:sz w:val="21"/>
          <w:szCs w:val="21"/>
        </w:rPr>
        <w:t xml:space="preserve">Why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Only the auth surfaces are rate-limited; general routes have no application-layer throttle or concurrency cap. In production this is normally absorbed at the edge (CDN / host), which is not configured on this test box.</w:t>
      </w:r>
    </w:p>
    <w:p>
      <w:pPr>
        <w:spacing w:after="8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A85F2E"/>
          <w:sz w:val="21"/>
          <w:szCs w:val="21"/>
        </w:rPr>
        <w:t xml:space="preserve">Remediation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Put the app behind an edge / CDN with rate limiting and connection caps (Vercel / Cloudflare) or a reverse proxy (nginx limit_req). Optionally add a per-IP application limiter on expensive routes reusing the existing rateLimit(). Serve with next start (or a container), never next dev, in production.</w:t>
      </w:r>
    </w:p>
    <w:p>
      <w:pPr>
        <w:keepNext/>
        <w:keepLines/>
        <w:shd w:fill="1E1B18" w:val="clear"/>
        <w:spacing w:after="0" w:before="4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ROUTE=/  N=100 C=10  -&gt; {codes:{200:100}, p50:2061ms, p95:7567ms}   (normal)</w:t>
      </w:r>
    </w:p>
    <w:p>
      <w:pPr>
        <w:keepNext/>
        <w:keepLines/>
        <w:shd w:fill="1E1B18" w:val="clear"/>
        <w:spacing w:after="0" w:before="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ROUTE=/  N=500 C=80  -&gt; {codes:{timeout:500}} ; liveness after: 000 (15s) -&gt; recovered 200 in 0.2s</w:t>
      </w:r>
    </w:p>
    <w:p>
      <w:pPr>
        <w:keepNext w:val="false"/>
        <w:keepLines/>
        <w:shd w:fill="1E1B18" w:val="clear"/>
        <w:spacing w:after="110" w:before="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GET /api/cron/escrow (no / wrong / ?secret=wrong) -&gt; 401 ;  correct secret -&gt; 200</w:t>
      </w:r>
    </w:p>
    <w:p>
      <w:pPr>
        <w:pBdr>
          <w:bottom w:val="single" w:color="D8CFC2" w:sz="8"/>
        </w:pBdr>
        <w:spacing w:after="12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512"/>
          <w:sz w:val="24"/>
          <w:szCs w:val="24"/>
        </w:rPr>
        <w:t xml:space="preserve">4.4  Broken authentication / route bypass — DEFENDED</w:t>
      </w:r>
    </w:p>
    <w:tbl>
      <w:tblPr>
        <w:tblW w:type="dxa" w:w="9360"/>
        <w:tblBorders>
          <w:top w:val="single" w:color="CDBFA8" w:sz="4"/>
          <w:left w:val="single" w:color="CDBFA8" w:sz="4"/>
          <w:bottom w:val="single" w:color="CDBFA8" w:sz="4"/>
          <w:right w:val="single" w:color="CDBFA8" w:sz="4"/>
          <w:insideH w:val="single" w:color="E3D8C6" w:sz="4"/>
          <w:insideV w:val="single" w:color="E3D8C6" w:sz="4"/>
        </w:tblBorders>
      </w:tblPr>
      <w:tblGrid>
        <w:gridCol w:w="1500"/>
        <w:gridCol w:w="7860"/>
      </w:tblGrid>
      <w:tr>
        <w:tc>
          <w:tcPr>
            <w:tcW w:type="dxa" w:w="1500"/>
            <w:shd w:fill="F4EE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9"/>
                <w:szCs w:val="19"/>
              </w:rPr>
              <w:t xml:space="preserve">Verdict</w:t>
            </w:r>
          </w:p>
        </w:tc>
        <w:tc>
          <w:tcPr>
            <w:tcW w:type="dxa" w:w="7860"/>
            <w:shd w:fill="D9F2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9"/>
                <w:szCs w:val="19"/>
              </w:rPr>
              <w:t xml:space="preserve">DEFENDED — proxy (middleware) session gate</w:t>
            </w:r>
          </w:p>
        </w:tc>
      </w:tr>
    </w:tbl>
    <w:p>
      <w:pPr>
        <w:spacing w:after="8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A85F2E"/>
          <w:sz w:val="21"/>
          <w:szCs w:val="21"/>
        </w:rPr>
        <w:t xml:space="preserve">Objective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Reach dashboards or the admin console without logging in.</w:t>
      </w:r>
    </w:p>
    <w:p>
      <w:pPr>
        <w:spacing w:after="8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A85F2E"/>
          <w:sz w:val="21"/>
          <w:szCs w:val="21"/>
        </w:rPr>
        <w:t xml:space="preserve">Method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Requested nine protected routes with no session cookie.</w:t>
      </w:r>
    </w:p>
    <w:p>
      <w:pPr>
        <w:spacing w:after="8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A85F2E"/>
          <w:sz w:val="21"/>
          <w:szCs w:val="21"/>
        </w:rPr>
        <w:t xml:space="preserve">Result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Every consumer route 307-redirected to /login?returnTo=…; every /admin route redirected to /admin/login. No protected content served.</w:t>
      </w:r>
    </w:p>
    <w:p>
      <w:pPr>
        <w:spacing w:after="8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A85F2E"/>
          <w:sz w:val="21"/>
          <w:szCs w:val="21"/>
        </w:rPr>
        <w:t xml:space="preserve">Why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src/proxy.ts verifies the signed session (and role) on the edge before the page renders; server components additionally call requireRole().</w:t>
      </w:r>
    </w:p>
    <w:p>
      <w:pPr>
        <w:spacing w:after="8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A85F2E"/>
          <w:sz w:val="21"/>
          <w:szCs w:val="21"/>
        </w:rPr>
        <w:t xml:space="preserve">Remediation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None required.</w:t>
      </w:r>
    </w:p>
    <w:p>
      <w:pPr>
        <w:keepNext/>
        <w:keepLines/>
        <w:shd w:fill="1E1B18" w:val="clear"/>
        <w:spacing w:after="0" w:before="4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GET /dashboard/worker/earnings -&gt; 307 /login?returnTo=%2Fdashboard%2Fworker%2Fearnings</w:t>
      </w:r>
    </w:p>
    <w:p>
      <w:pPr>
        <w:keepNext/>
        <w:keepLines/>
        <w:shd w:fill="1E1B18" w:val="clear"/>
        <w:spacing w:after="0" w:before="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GET /dashboard/client/payments -&gt; 307 /login?returnTo=%2Fdashboard%2Fclient%2Fpayments</w:t>
      </w:r>
    </w:p>
    <w:p>
      <w:pPr>
        <w:keepNext w:val="false"/>
        <w:keepLines/>
        <w:shd w:fill="1E1B18" w:val="clear"/>
        <w:spacing w:after="110" w:before="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GET /admin/dashboard           -&gt; 307 /admin/login</w:t>
      </w:r>
    </w:p>
    <w:p>
      <w:pPr>
        <w:pBdr>
          <w:bottom w:val="single" w:color="D8CFC2" w:sz="8"/>
        </w:pBdr>
        <w:spacing w:after="12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512"/>
          <w:sz w:val="24"/>
          <w:szCs w:val="24"/>
        </w:rPr>
        <w:t xml:space="preserve">4.5  JWT session forgery &amp; tampering — DEFENDED</w:t>
      </w:r>
    </w:p>
    <w:tbl>
      <w:tblPr>
        <w:tblW w:type="dxa" w:w="9360"/>
        <w:tblBorders>
          <w:top w:val="single" w:color="CDBFA8" w:sz="4"/>
          <w:left w:val="single" w:color="CDBFA8" w:sz="4"/>
          <w:bottom w:val="single" w:color="CDBFA8" w:sz="4"/>
          <w:right w:val="single" w:color="CDBFA8" w:sz="4"/>
          <w:insideH w:val="single" w:color="E3D8C6" w:sz="4"/>
          <w:insideV w:val="single" w:color="E3D8C6" w:sz="4"/>
        </w:tblBorders>
      </w:tblPr>
      <w:tblGrid>
        <w:gridCol w:w="1500"/>
        <w:gridCol w:w="7860"/>
      </w:tblGrid>
      <w:tr>
        <w:tc>
          <w:tcPr>
            <w:tcW w:type="dxa" w:w="1500"/>
            <w:shd w:fill="F4EE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9"/>
                <w:szCs w:val="19"/>
              </w:rPr>
              <w:t xml:space="preserve">Verdict</w:t>
            </w:r>
          </w:p>
        </w:tc>
        <w:tc>
          <w:tcPr>
            <w:tcW w:type="dxa" w:w="7860"/>
            <w:shd w:fill="D9F2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9"/>
                <w:szCs w:val="19"/>
              </w:rPr>
              <w:t xml:space="preserve">DEFENDED — HS256 verification, secret unknown</w:t>
            </w:r>
          </w:p>
        </w:tc>
      </w:tr>
    </w:tbl>
    <w:p>
      <w:pPr>
        <w:spacing w:after="8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A85F2E"/>
          <w:sz w:val="21"/>
          <w:szCs w:val="21"/>
        </w:rPr>
        <w:t xml:space="preserve">Objective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Mint or alter a cw_session cookie to impersonate a user or escalate to admin.</w:t>
      </w:r>
    </w:p>
    <w:p>
      <w:pPr>
        <w:spacing w:after="8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A85F2E"/>
          <w:sz w:val="21"/>
          <w:szCs w:val="21"/>
        </w:rPr>
        <w:t xml:space="preserve">Method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Forged an alg=none token, HS256 tokens signed with five guessed secrets, and a forged ROOT-role admin token; sent each as the session cookie.</w:t>
      </w:r>
    </w:p>
    <w:p>
      <w:pPr>
        <w:spacing w:after="8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A85F2E"/>
          <w:sz w:val="21"/>
          <w:szCs w:val="21"/>
        </w:rPr>
        <w:t xml:space="preserve">Result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All rejected — every request redirected to /login. The forged admin token was likewise rejected by the separate /admin surface. Without AUTH_SECRET no valid token can be produced.</w:t>
      </w:r>
    </w:p>
    <w:p>
      <w:pPr>
        <w:spacing w:after="8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A85F2E"/>
          <w:sz w:val="21"/>
          <w:szCs w:val="21"/>
        </w:rPr>
        <w:t xml:space="preserve">Why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jwtVerify (jose) enforces the HS256 signature; alg=none is refused and a wrong key fails verification. Session cookies are httpOnly + SameSite=Lax (+ Secure in production), resisting theft via XSS and CSRF.</w:t>
      </w:r>
    </w:p>
    <w:p>
      <w:pPr>
        <w:spacing w:after="8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A85F2E"/>
          <w:sz w:val="21"/>
          <w:szCs w:val="21"/>
        </w:rPr>
        <w:t xml:space="preserve">Remediation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None required. Ensure AUTH_SECRET in production is a long, random secret (not the dev default).</w:t>
      </w:r>
    </w:p>
    <w:p>
      <w:pPr>
        <w:keepNext/>
        <w:keepLines/>
        <w:shd w:fill="1E1B18" w:val="clear"/>
        <w:spacing w:after="0" w:before="4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cw_session = &lt;alg:none, role:WORKER&gt;            -&gt; 307 /login</w:t>
      </w:r>
    </w:p>
    <w:p>
      <w:pPr>
        <w:keepNext/>
        <w:keepLines/>
        <w:shd w:fill="1E1B18" w:val="clear"/>
        <w:spacing w:after="0" w:before="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cw_session = &lt;HS256 signed 'secret'/'changeme'&gt; -&gt; 307 /login</w:t>
      </w:r>
    </w:p>
    <w:p>
      <w:pPr>
        <w:keepNext/>
        <w:keepLines/>
        <w:shd w:fill="1E1B18" w:val="clear"/>
        <w:spacing w:after="0" w:before="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cw_session = &lt;HS256 role:ROOT sub:admin&gt;        -&gt; 307 /login   (as cw_admin -&gt; /admin/login)</w:t>
      </w:r>
    </w:p>
    <w:p>
      <w:pPr>
        <w:keepNext w:val="false"/>
        <w:keepLines/>
        <w:shd w:fill="1E1B18" w:val="clear"/>
        <w:spacing w:after="110" w:before="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cookie flags: httpOnly=true, sameSite=lax, secure=(prod)</w:t>
      </w:r>
    </w:p>
    <w:p>
      <w:pPr>
        <w:pBdr>
          <w:bottom w:val="single" w:color="D8CFC2" w:sz="8"/>
        </w:pBdr>
        <w:spacing w:after="12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512"/>
          <w:sz w:val="24"/>
          <w:szCs w:val="24"/>
        </w:rPr>
        <w:t xml:space="preserve">4.6  IDOR / broken object-level authorisation — DEFENDED</w:t>
      </w:r>
    </w:p>
    <w:tbl>
      <w:tblPr>
        <w:tblW w:type="dxa" w:w="9360"/>
        <w:tblBorders>
          <w:top w:val="single" w:color="CDBFA8" w:sz="4"/>
          <w:left w:val="single" w:color="CDBFA8" w:sz="4"/>
          <w:bottom w:val="single" w:color="CDBFA8" w:sz="4"/>
          <w:right w:val="single" w:color="CDBFA8" w:sz="4"/>
          <w:insideH w:val="single" w:color="E3D8C6" w:sz="4"/>
          <w:insideV w:val="single" w:color="E3D8C6" w:sz="4"/>
        </w:tblBorders>
      </w:tblPr>
      <w:tblGrid>
        <w:gridCol w:w="1500"/>
        <w:gridCol w:w="7860"/>
      </w:tblGrid>
      <w:tr>
        <w:tc>
          <w:tcPr>
            <w:tcW w:type="dxa" w:w="1500"/>
            <w:shd w:fill="F4EE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9"/>
                <w:szCs w:val="19"/>
              </w:rPr>
              <w:t xml:space="preserve">Verdict</w:t>
            </w:r>
          </w:p>
        </w:tc>
        <w:tc>
          <w:tcPr>
            <w:tcW w:type="dxa" w:w="7860"/>
            <w:shd w:fill="D9F2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9"/>
                <w:szCs w:val="19"/>
              </w:rPr>
              <w:t xml:space="preserve">DEFENDED — owner-scoped queries</w:t>
            </w:r>
          </w:p>
        </w:tc>
      </w:tr>
    </w:tbl>
    <w:p>
      <w:pPr>
        <w:spacing w:after="8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A85F2E"/>
          <w:sz w:val="21"/>
          <w:szCs w:val="21"/>
        </w:rPr>
        <w:t xml:space="preserve">Objective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As one worker, read another worker's hire / contract by its ID.</w:t>
      </w:r>
    </w:p>
    <w:p>
      <w:pPr>
        <w:spacing w:after="8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A85F2E"/>
          <w:sz w:val="21"/>
          <w:szCs w:val="21"/>
        </w:rPr>
        <w:t xml:space="preserve">Method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Logged in as worker ‘Ravi’ and requested a hire ID owned by a different worker (‘Meena’).</w:t>
      </w:r>
    </w:p>
    <w:p>
      <w:pPr>
        <w:spacing w:after="8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A85F2E"/>
          <w:sz w:val="21"/>
          <w:szCs w:val="21"/>
        </w:rPr>
        <w:t xml:space="preserve">Result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404 Not Found — no foreign data leaked. Money mutations independently re-verify ownership (e.g. markPhaseDeliveredAction rejects when phase.hire.workerId ≠ caller).</w:t>
      </w:r>
    </w:p>
    <w:p>
      <w:pPr>
        <w:spacing w:after="8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A85F2E"/>
          <w:sz w:val="21"/>
          <w:szCs w:val="21"/>
        </w:rPr>
        <w:t xml:space="preserve">Why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Reads are scoped by owner in the query itself: hire.findFirst({ where: { id, workerId: userId } }) returns null for a non-owner, triggering notFound(). Authorisation is enforced on both reads and writes, server-side.</w:t>
      </w:r>
    </w:p>
    <w:p>
      <w:pPr>
        <w:spacing w:after="8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A85F2E"/>
          <w:sz w:val="21"/>
          <w:szCs w:val="21"/>
        </w:rPr>
        <w:t xml:space="preserve">Remediation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None required.</w:t>
      </w:r>
    </w:p>
    <w:p>
      <w:pPr>
        <w:keepNext/>
        <w:keepLines/>
        <w:shd w:fill="1E1B18" w:val="clear"/>
        <w:spacing w:after="0" w:before="4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GET /dashboard/worker/hires/&lt;Meena's hireId&gt;  (as Ravi)</w:t>
      </w:r>
    </w:p>
    <w:p>
      <w:pPr>
        <w:keepNext w:val="false"/>
        <w:keepLines/>
        <w:shd w:fill="1E1B18" w:val="clear"/>
        <w:spacing w:after="110" w:before="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  -&gt; 404  "This page doesn't exist"  ; leakedForeignData: false</w:t>
      </w:r>
    </w:p>
    <w:p>
      <w:pPr>
        <w:pBdr>
          <w:bottom w:val="single" w:color="D8CFC2" w:sz="8"/>
        </w:pBdr>
        <w:spacing w:after="12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512"/>
          <w:sz w:val="24"/>
          <w:szCs w:val="24"/>
        </w:rPr>
        <w:t xml:space="preserve">4.7  Open redirect — VULNERABLE (confirmed)</w:t>
      </w:r>
    </w:p>
    <w:tbl>
      <w:tblPr>
        <w:tblW w:type="dxa" w:w="9360"/>
        <w:tblBorders>
          <w:top w:val="single" w:color="CDBFA8" w:sz="4"/>
          <w:left w:val="single" w:color="CDBFA8" w:sz="4"/>
          <w:bottom w:val="single" w:color="CDBFA8" w:sz="4"/>
          <w:right w:val="single" w:color="CDBFA8" w:sz="4"/>
          <w:insideH w:val="single" w:color="E3D8C6" w:sz="4"/>
          <w:insideV w:val="single" w:color="E3D8C6" w:sz="4"/>
        </w:tblBorders>
      </w:tblPr>
      <w:tblGrid>
        <w:gridCol w:w="1500"/>
        <w:gridCol w:w="7860"/>
      </w:tblGrid>
      <w:tr>
        <w:tc>
          <w:tcPr>
            <w:tcW w:type="dxa" w:w="1500"/>
            <w:shd w:fill="F4EE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9"/>
                <w:szCs w:val="19"/>
              </w:rPr>
              <w:t xml:space="preserve">Verdict</w:t>
            </w:r>
          </w:p>
        </w:tc>
        <w:tc>
          <w:tcPr>
            <w:tcW w:type="dxa" w:w="7860"/>
            <w:shd w:fill="FBD9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9"/>
                <w:szCs w:val="19"/>
              </w:rPr>
              <w:t xml:space="preserve">VULNERABLE — CWE-601, severity Medium</w:t>
            </w:r>
          </w:p>
        </w:tc>
      </w:tr>
    </w:tbl>
    <w:p>
      <w:pPr>
        <w:spacing w:after="8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A85F2E"/>
          <w:sz w:val="21"/>
          <w:szCs w:val="21"/>
        </w:rPr>
        <w:t xml:space="preserve">Objective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Turn a trusted ChainWork login link into a redirect to an attacker's site.</w:t>
      </w:r>
    </w:p>
    <w:p>
      <w:pPr>
        <w:spacing w:after="8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A85F2E"/>
          <w:sz w:val="21"/>
          <w:szCs w:val="21"/>
        </w:rPr>
        <w:t xml:space="preserve">Method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Opened /login?returnTo=https://example.com/pwned-openredirect and authenticated as a valid, verified user.</w:t>
      </w:r>
    </w:p>
    <w:p>
      <w:pPr>
        <w:spacing w:after="8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A85F2E"/>
          <w:sz w:val="21"/>
          <w:szCs w:val="21"/>
        </w:rPr>
        <w:t xml:space="preserve">Result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After a successful login the browser was redirected to </w:t>
      </w: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21"/>
          <w:szCs w:val="21"/>
        </w:rPr>
        <w:t xml:space="preserve">https://example.com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 — an external origin. Confirmed: the tab's origin became example.com.</w:t>
      </w:r>
    </w:p>
    <w:p>
      <w:pPr>
        <w:spacing w:after="8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A85F2E"/>
          <w:sz w:val="21"/>
          <w:szCs w:val="21"/>
        </w:rPr>
        <w:t xml:space="preserve">Root cause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loginAction does if (returnTo) redirect(returnTo) with no check that returnTo is a local path (actions.ts:155). The password-reset flow has the same pattern (actions.ts:317).</w:t>
      </w:r>
    </w:p>
    <w:p>
      <w:pPr>
        <w:spacing w:after="8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A85F2E"/>
          <w:sz w:val="21"/>
          <w:szCs w:val="21"/>
        </w:rPr>
        <w:t xml:space="preserve">Impact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Phishing / credential-relay: a victim clicking a genuine-looking ChainWork link logs in with real credentials and is bounced to a look-alike site. Medium severity (requires the victim to follow a crafted link and log in).</w:t>
      </w:r>
    </w:p>
    <w:p>
      <w:pPr>
        <w:spacing w:after="8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A85F2E"/>
          <w:sz w:val="21"/>
          <w:szCs w:val="21"/>
        </w:rPr>
        <w:t xml:space="preserve">Remediation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Allow only same-origin relative paths. Reject anything not beginning with a single ‘/’ (block //, /\, and absolute URLs). Apply at both redirect sites.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19"/>
          <w:szCs w:val="19"/>
        </w:rPr>
        <w:t xml:space="preserve">Fix (add a validator and use it at both call sites):</w:t>
      </w:r>
    </w:p>
    <w:p>
      <w:pPr>
        <w:keepNext/>
        <w:keepLines/>
        <w:shd w:fill="1E1B18" w:val="clear"/>
        <w:spacing w:after="0" w:before="4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// src/lib/auth/safeRedirect.ts</w:t>
      </w:r>
    </w:p>
    <w:p>
      <w:pPr>
        <w:keepNext/>
        <w:keepLines/>
        <w:shd w:fill="1E1B18" w:val="clear"/>
        <w:spacing w:after="0" w:before="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export function safeReturnTo(raw, fallback = "/") {</w:t>
      </w:r>
    </w:p>
    <w:p>
      <w:pPr>
        <w:keepNext/>
        <w:keepLines/>
        <w:shd w:fill="1E1B18" w:val="clear"/>
        <w:spacing w:after="0" w:before="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  if (!raw) return fallback;</w:t>
      </w:r>
    </w:p>
    <w:p>
      <w:pPr>
        <w:keepNext/>
        <w:keepLines/>
        <w:shd w:fill="1E1B18" w:val="clear"/>
        <w:spacing w:after="0" w:before="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  // must be a local path: single leading slash, no scheme, no protocol-relative //</w:t>
      </w:r>
    </w:p>
    <w:p>
      <w:pPr>
        <w:keepNext/>
        <w:keepLines/>
        <w:shd w:fill="1E1B18" w:val="clear"/>
        <w:spacing w:after="0" w:before="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  if (!raw.startsWith("/") || raw.startsWith("//") || raw.startsWith("/\\")) return fallback;</w:t>
      </w:r>
    </w:p>
    <w:p>
      <w:pPr>
        <w:keepNext/>
        <w:keepLines/>
        <w:shd w:fill="1E1B18" w:val="clear"/>
        <w:spacing w:after="0" w:before="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  return raw;</w:t>
      </w:r>
    </w:p>
    <w:p>
      <w:pPr>
        <w:keepNext/>
        <w:keepLines/>
        <w:shd w:fill="1E1B18" w:val="clear"/>
        <w:spacing w:after="0" w:before="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}</w:t>
      </w:r>
    </w:p>
    <w:p>
      <w:pPr>
        <w:keepNext/>
        <w:keepLines/>
        <w:shd w:fill="1E1B18" w:val="clear"/>
        <w:spacing w:after="0" w:before="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 </w:t>
      </w:r>
    </w:p>
    <w:p>
      <w:pPr>
        <w:keepNext/>
        <w:keepLines/>
        <w:shd w:fill="1E1B18" w:val="clear"/>
        <w:spacing w:after="0" w:before="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// in loginAction / reset flow:</w:t>
      </w:r>
    </w:p>
    <w:p>
      <w:pPr>
        <w:keepNext w:val="false"/>
        <w:keepLines/>
        <w:shd w:fill="1E1B18" w:val="clear"/>
        <w:spacing w:after="110" w:before="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if (returnTo) redirect(safeReturnTo(returnTo));</w:t>
      </w:r>
    </w:p>
    <w:p>
      <w:pPr>
        <w:pBdr>
          <w:bottom w:val="single" w:color="D8CFC2" w:sz="8"/>
        </w:pBdr>
        <w:spacing w:after="12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512"/>
          <w:sz w:val="24"/>
          <w:szCs w:val="24"/>
        </w:rPr>
        <w:t xml:space="preserve">4.8  Stored / reflected XSS + response headers — DEFENDED (with a hardening gap)</w:t>
      </w:r>
    </w:p>
    <w:tbl>
      <w:tblPr>
        <w:tblW w:type="dxa" w:w="9360"/>
        <w:tblBorders>
          <w:top w:val="single" w:color="CDBFA8" w:sz="4"/>
          <w:left w:val="single" w:color="CDBFA8" w:sz="4"/>
          <w:bottom w:val="single" w:color="CDBFA8" w:sz="4"/>
          <w:right w:val="single" w:color="CDBFA8" w:sz="4"/>
          <w:insideH w:val="single" w:color="E3D8C6" w:sz="4"/>
          <w:insideV w:val="single" w:color="E3D8C6" w:sz="4"/>
        </w:tblBorders>
      </w:tblPr>
      <w:tblGrid>
        <w:gridCol w:w="1500"/>
        <w:gridCol w:w="7860"/>
      </w:tblGrid>
      <w:tr>
        <w:tc>
          <w:tcPr>
            <w:tcW w:type="dxa" w:w="1500"/>
            <w:shd w:fill="F4EE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9"/>
                <w:szCs w:val="19"/>
              </w:rPr>
              <w:t xml:space="preserve">Verdict</w:t>
            </w:r>
          </w:p>
        </w:tc>
        <w:tc>
          <w:tcPr>
            <w:tcW w:type="dxa" w:w="7860"/>
            <w:shd w:fill="D9F2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9"/>
                <w:szCs w:val="19"/>
              </w:rPr>
              <w:t xml:space="preserve">DEFENDED — React output-encoding; headers gap noted</w:t>
            </w:r>
          </w:p>
        </w:tc>
      </w:tr>
    </w:tbl>
    <w:p>
      <w:pPr>
        <w:spacing w:after="8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A85F2E"/>
          <w:sz w:val="21"/>
          <w:szCs w:val="21"/>
        </w:rPr>
        <w:t xml:space="preserve">Objective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Get injected markup to execute in another user's browser.</w:t>
      </w:r>
    </w:p>
    <w:p>
      <w:pPr>
        <w:spacing w:after="8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A85F2E"/>
          <w:sz w:val="21"/>
          <w:szCs w:val="21"/>
        </w:rPr>
        <w:t xml:space="preserve">Method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Stored &lt;img onerror&gt; and &lt;script&gt; payloads in profile fields (bio, headline), then rendered the profile.</w:t>
      </w:r>
    </w:p>
    <w:p>
      <w:pPr>
        <w:spacing w:after="8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A85F2E"/>
          <w:sz w:val="21"/>
          <w:szCs w:val="21"/>
        </w:rPr>
        <w:t xml:space="preserve">Result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The payload did not execute (a global it would set was never defined). It appears HTML-escaped (&amp;lt;img src=x…) as inert text; the only DOM occurrence is inside Next's serialised RSC data, where it sits as a JSON string, not code.</w:t>
      </w:r>
    </w:p>
    <w:p>
      <w:pPr>
        <w:spacing w:after="8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A85F2E"/>
          <w:sz w:val="21"/>
          <w:szCs w:val="21"/>
        </w:rPr>
        <w:t xml:space="preserve">Why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React auto-encodes all interpolated text; grep confirmed no dangerouslySetInnerHTML on any user-supplied value (the single use is a static, server-authored theme script).</w:t>
      </w:r>
    </w:p>
    <w:p>
      <w:pPr>
        <w:spacing w:after="8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A85F2E"/>
          <w:sz w:val="21"/>
          <w:szCs w:val="21"/>
        </w:rPr>
        <w:t xml:space="preserve">Hardening gap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The app sends NO security-response headers — no Content-Security-Policy, X-Frame-Options, HSTS, X-Content-Type-Options, Referrer-Policy or Permissions-Policy. Clickjacking is therefore possible (the site can be framed), and there is no CSP as a second line of defence.</w:t>
      </w:r>
    </w:p>
    <w:p>
      <w:pPr>
        <w:spacing w:after="8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A85F2E"/>
          <w:sz w:val="21"/>
          <w:szCs w:val="21"/>
        </w:rPr>
        <w:t xml:space="preserve">Remediation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Add a headers() block in next.config.ts (Section 5). At minimum: X-Frame-Options: DENY (or frame-ancestors 'none'), X-Content-Type-Options: nosniff, a Referrer-Policy, HSTS in production, and a CSP.</w:t>
      </w:r>
    </w:p>
    <w:p>
      <w:pPr>
        <w:keepNext/>
        <w:keepLines/>
        <w:shd w:fill="1E1B18" w:val="clear"/>
        <w:spacing w:after="0" w:before="4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profile render after storing the payload:</w:t>
      </w:r>
    </w:p>
    <w:p>
      <w:pPr>
        <w:keepNext/>
        <w:keepLines/>
        <w:shd w:fill="1E1B18" w:val="clear"/>
        <w:spacing w:after="0" w:before="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  xss_fired: false   liveInjectedImgElement: false   payloadIsHtmlEscapedInDom: true</w:t>
      </w:r>
    </w:p>
    <w:p>
      <w:pPr>
        <w:keepNext/>
        <w:keepLines/>
        <w:shd w:fill="1E1B18" w:val="clear"/>
        <w:spacing w:after="0" w:before="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  only match: &lt;script&gt;self.__next_f.push([...])&lt;/script&gt;  (RSC data, inert string)</w:t>
      </w:r>
    </w:p>
    <w:p>
      <w:pPr>
        <w:keepNext w:val="false"/>
        <w:keepLines/>
        <w:shd w:fill="1E1B18" w:val="clear"/>
        <w:spacing w:after="110" w:before="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response headers on GET / : none of CSP / X-Frame-Options / HSTS / X-Content-Type-Options / Referrer-Policy present</w:t>
      </w:r>
    </w:p>
    <w:p>
      <w:pPr>
        <w:pBdr>
          <w:bottom w:val="single" w:color="D8CFC2" w:sz="8"/>
        </w:pBdr>
        <w:spacing w:after="12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 </w:t>
      </w:r>
    </w:p>
    <w:p>
      <w:r>
        <w:br w:type="page"/>
      </w:r>
    </w:p>
    <w:p>
      <w:pPr>
        <w:pStyle w:val="Heading1"/>
        <w:spacing w:after="130" w:before="280"/>
      </w:pPr>
      <w:r>
        <w:rPr>
          <w:rFonts w:ascii="Calibri" w:cs="Calibri" w:eastAsia="Calibri" w:hAnsi="Calibri"/>
          <w:b/>
          <w:bCs/>
          <w:color w:val="A85F2E"/>
          <w:sz w:val="30"/>
          <w:szCs w:val="30"/>
        </w:rPr>
        <w:t xml:space="preserve">5. Prioritised remediation</w:t>
      </w:r>
    </w:p>
    <w:tbl>
      <w:tblPr>
        <w:tblW w:type="dxa" w:w="9360"/>
        <w:tblBorders>
          <w:top w:val="single" w:color="CDBFA8" w:sz="4"/>
          <w:left w:val="single" w:color="CDBFA8" w:sz="4"/>
          <w:bottom w:val="single" w:color="CDBFA8" w:sz="4"/>
          <w:right w:val="single" w:color="CDBFA8" w:sz="4"/>
          <w:insideH w:val="single" w:color="E3D8C6" w:sz="4"/>
          <w:insideV w:val="single" w:color="E3D8C6" w:sz="4"/>
        </w:tblBorders>
      </w:tblPr>
      <w:tblGrid>
        <w:gridCol w:w="520"/>
        <w:gridCol w:w="1250"/>
        <w:gridCol w:w="3400"/>
        <w:gridCol w:w="4190"/>
      </w:tblGrid>
      <w:tr>
        <w:trPr>
          <w:tblHeader/>
        </w:trPr>
        <w:tc>
          <w:tcPr>
            <w:tcW w:type="dxa" w:w="520"/>
            <w:shd w:fill="A85F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250"/>
            <w:shd w:fill="A85F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400"/>
            <w:shd w:fill="A85F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4190"/>
            <w:shd w:fill="A85F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9"/>
                <w:szCs w:val="19"/>
              </w:rPr>
              <w:t xml:space="preserve">1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9"/>
                <w:szCs w:val="19"/>
              </w:rPr>
              <w:t xml:space="preserve">Medium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9"/>
                <w:szCs w:val="19"/>
              </w:rPr>
              <w:t xml:space="preserve">Open redirect via returnTo (CWE-601)</w:t>
            </w:r>
          </w:p>
        </w:tc>
        <w:tc>
          <w:tcPr>
            <w:tcW w:type="dxa" w:w="41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9"/>
                <w:szCs w:val="19"/>
              </w:rPr>
              <w:t xml:space="preserve">Add safeReturnTo() validator; apply at actions.ts:155 and :317 (fix in §4.7).</w:t>
            </w:r>
          </w:p>
        </w:tc>
      </w:tr>
      <w:t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9"/>
                <w:szCs w:val="19"/>
              </w:rPr>
              <w:t xml:space="preserve">2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9"/>
                <w:szCs w:val="19"/>
              </w:rPr>
              <w:t xml:space="preserve">Medium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9"/>
                <w:szCs w:val="19"/>
              </w:rPr>
              <w:t xml:space="preserve">No security-response headers (clickjacking, no CSP)</w:t>
            </w:r>
          </w:p>
        </w:tc>
        <w:tc>
          <w:tcPr>
            <w:tcW w:type="dxa" w:w="41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9"/>
                <w:szCs w:val="19"/>
              </w:rPr>
              <w:t xml:space="preserve">Add headers() in next.config.ts (snippet below).</w:t>
            </w:r>
          </w:p>
        </w:tc>
      </w:tr>
      <w:t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9"/>
                <w:szCs w:val="19"/>
              </w:rPr>
              <w:t xml:space="preserve">3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9"/>
                <w:szCs w:val="19"/>
              </w:rPr>
              <w:t xml:space="preserve">Low–Med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9"/>
                <w:szCs w:val="19"/>
              </w:rPr>
              <w:t xml:space="preserve">No app-layer rate limiting / DoS control</w:t>
            </w:r>
          </w:p>
        </w:tc>
        <w:tc>
          <w:tcPr>
            <w:tcW w:type="dxa" w:w="41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9"/>
                <w:szCs w:val="19"/>
              </w:rPr>
              <w:t xml:space="preserve">Edge / CDN rate limiting + connection caps; run next start, not next dev.</w:t>
            </w:r>
          </w:p>
        </w:tc>
      </w:tr>
      <w:t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9"/>
                <w:szCs w:val="19"/>
              </w:rPr>
              <w:t xml:space="preserve">4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9"/>
                <w:szCs w:val="19"/>
              </w:rPr>
              <w:t xml:space="preserve">Low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9"/>
                <w:szCs w:val="19"/>
              </w:rPr>
              <w:t xml:space="preserve">In-memory rate limiter is single-instance</w:t>
            </w:r>
          </w:p>
        </w:tc>
        <w:tc>
          <w:tcPr>
            <w:tcW w:type="dxa" w:w="41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9"/>
                <w:szCs w:val="19"/>
              </w:rPr>
              <w:t xml:space="preserve">Move to Redis / Upstash for multi-instance (already in checklist).</w:t>
            </w:r>
          </w:p>
        </w:tc>
      </w:tr>
      <w:t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9"/>
                <w:szCs w:val="19"/>
              </w:rPr>
              <w:t xml:space="preserve">5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9"/>
                <w:szCs w:val="19"/>
              </w:rPr>
              <w:t xml:space="preserve">Info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9"/>
                <w:szCs w:val="19"/>
              </w:rPr>
              <w:t xml:space="preserve">Dev-only aids (TOTP printed to console, dev quick-login, mock providers)</w:t>
            </w:r>
          </w:p>
        </w:tc>
        <w:tc>
          <w:tcPr>
            <w:tcW w:type="dxa" w:w="41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9"/>
                <w:szCs w:val="19"/>
              </w:rPr>
              <w:t xml:space="preserve">Confirm they are gated by NODE_ENV !== 'production' before deploy.</w:t>
            </w:r>
          </w:p>
        </w:tc>
      </w:tr>
    </w:tbl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512"/>
          <w:sz w:val="24"/>
          <w:szCs w:val="24"/>
        </w:rPr>
        <w:t xml:space="preserve">Security headers — drop-in for next.config.ts</w:t>
      </w:r>
    </w:p>
    <w:p>
      <w:pPr>
        <w:keepNext/>
        <w:keepLines/>
        <w:shd w:fill="1E1B18" w:val="clear"/>
        <w:spacing w:after="0" w:before="4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const securityHeaders = [</w:t>
      </w:r>
    </w:p>
    <w:p>
      <w:pPr>
        <w:keepNext/>
        <w:keepLines/>
        <w:shd w:fill="1E1B18" w:val="clear"/>
        <w:spacing w:after="0" w:before="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  { key: "X-Frame-Options", value: "DENY" },</w:t>
      </w:r>
    </w:p>
    <w:p>
      <w:pPr>
        <w:keepNext/>
        <w:keepLines/>
        <w:shd w:fill="1E1B18" w:val="clear"/>
        <w:spacing w:after="0" w:before="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  { key: "X-Content-Type-Options", value: "nosniff" },</w:t>
      </w:r>
    </w:p>
    <w:p>
      <w:pPr>
        <w:keepNext/>
        <w:keepLines/>
        <w:shd w:fill="1E1B18" w:val="clear"/>
        <w:spacing w:after="0" w:before="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  { key: "Referrer-Policy", value: "strict-origin-when-cross-origin" },</w:t>
      </w:r>
    </w:p>
    <w:p>
      <w:pPr>
        <w:keepNext/>
        <w:keepLines/>
        <w:shd w:fill="1E1B18" w:val="clear"/>
        <w:spacing w:after="0" w:before="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  { key: "Permissions-Policy", value: "camera=(), microphone=(), geolocation=()" },</w:t>
      </w:r>
    </w:p>
    <w:p>
      <w:pPr>
        <w:keepNext/>
        <w:keepLines/>
        <w:shd w:fill="1E1B18" w:val="clear"/>
        <w:spacing w:after="0" w:before="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  { key: "Strict-Transport-Security", value: "max-age=63072000; includeSubDomains; preload" },</w:t>
      </w:r>
    </w:p>
    <w:p>
      <w:pPr>
        <w:keepNext/>
        <w:keepLines/>
        <w:shd w:fill="1E1B18" w:val="clear"/>
        <w:spacing w:after="0" w:before="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  { key: "Content-Security-Policy", value:</w:t>
      </w:r>
    </w:p>
    <w:p>
      <w:pPr>
        <w:keepNext/>
        <w:keepLines/>
        <w:shd w:fill="1E1B18" w:val="clear"/>
        <w:spacing w:after="0" w:before="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    "default-src 'self'; img-src 'self' data: blob:; style-src 'self' 'unsafe-inline'; " +</w:t>
      </w:r>
    </w:p>
    <w:p>
      <w:pPr>
        <w:keepNext/>
        <w:keepLines/>
        <w:shd w:fill="1E1B18" w:val="clear"/>
        <w:spacing w:after="0" w:before="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    "script-src 'self' 'unsafe-inline'; connect-src 'self'; frame-ancestors 'none'; base-uri 'self'" },</w:t>
      </w:r>
    </w:p>
    <w:p>
      <w:pPr>
        <w:keepNext/>
        <w:keepLines/>
        <w:shd w:fill="1E1B18" w:val="clear"/>
        <w:spacing w:after="0" w:before="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];</w:t>
      </w:r>
    </w:p>
    <w:p>
      <w:pPr>
        <w:keepNext/>
        <w:keepLines/>
        <w:shd w:fill="1E1B18" w:val="clear"/>
        <w:spacing w:after="0" w:before="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const nextConfig = {</w:t>
      </w:r>
    </w:p>
    <w:p>
      <w:pPr>
        <w:keepNext/>
        <w:keepLines/>
        <w:shd w:fill="1E1B18" w:val="clear"/>
        <w:spacing w:after="0" w:before="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  async headers() { return [{ source: "/:path*", headers: securityHeaders }]; },</w:t>
      </w:r>
    </w:p>
    <w:p>
      <w:pPr>
        <w:keepNext/>
        <w:keepLines/>
        <w:shd w:fill="1E1B18" w:val="clear"/>
        <w:spacing w:after="0" w:before="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};</w:t>
      </w:r>
    </w:p>
    <w:p>
      <w:pPr>
        <w:keepNext w:val="false"/>
        <w:keepLines/>
        <w:shd w:fill="1E1B18" w:val="clear"/>
        <w:spacing w:after="110" w:before="0" w:line="250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export default nextConfig;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21"/>
          <w:szCs w:val="21"/>
        </w:rPr>
        <w:t xml:space="preserve">Note: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75047"/>
          <w:sz w:val="19"/>
          <w:szCs w:val="19"/>
        </w:rPr>
        <w:t xml:space="preserve">tighten script-src by removing 'unsafe-inline' once the theme-init inline script uses a nonce; test the 3D hero and Turbopack HMR after enabling.</w:t>
      </w:r>
    </w:p>
    <w:p>
      <w:pPr>
        <w:pStyle w:val="Heading1"/>
        <w:spacing w:after="130" w:before="280"/>
      </w:pPr>
      <w:r>
        <w:rPr>
          <w:rFonts w:ascii="Calibri" w:cs="Calibri" w:eastAsia="Calibri" w:hAnsi="Calibri"/>
          <w:b/>
          <w:bCs/>
          <w:color w:val="A85F2E"/>
          <w:sz w:val="30"/>
          <w:szCs w:val="30"/>
        </w:rPr>
        <w:t xml:space="preserve">6. Controls that held (keep them)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21"/>
          <w:szCs w:val="21"/>
        </w:rPr>
        <w:t xml:space="preserve">Parameterised data layer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No raw SQL anywhere in app code; Prisma binds every value.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21"/>
          <w:szCs w:val="21"/>
        </w:rPr>
        <w:t xml:space="preserve">Signed, unforgeable sessions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jose HS256; alg=none and wrong-key tokens rejected; httpOnly + SameSite cookies.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21"/>
          <w:szCs w:val="21"/>
        </w:rPr>
        <w:t xml:space="preserve">Server-side authorisation on reads and writes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Owner-scoped queries + per-mutation ownership re-checks; role gate in proxy and guards.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21"/>
          <w:szCs w:val="21"/>
        </w:rPr>
        <w:t xml:space="preserve">No secrets exposed to the browser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Zero NEXT_PUBLIC_* secrets; keystore / .env / .git all return 404 over HTTP.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21"/>
          <w:szCs w:val="21"/>
        </w:rPr>
        <w:t xml:space="preserve">Two-database boundary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Admin DB reached only via the bridge service by ID; enforced by a test that fails the build if violated.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21"/>
          <w:szCs w:val="21"/>
        </w:rPr>
        <w:t xml:space="preserve">Money gates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KYC gate + two-signature contract gate + sequential funding, all before escrow moves; the on-chain contract cannot be drained.</w:t>
      </w:r>
    </w:p>
    <w:p>
      <w:pPr>
        <w:pStyle w:val="Heading1"/>
        <w:spacing w:after="130" w:before="280"/>
      </w:pPr>
      <w:r>
        <w:rPr>
          <w:rFonts w:ascii="Calibri" w:cs="Calibri" w:eastAsia="Calibri" w:hAnsi="Calibri"/>
          <w:b/>
          <w:bCs/>
          <w:color w:val="A85F2E"/>
          <w:sz w:val="30"/>
          <w:szCs w:val="30"/>
        </w:rPr>
        <w:t xml:space="preserve">Appendix A. Tooling, evidence &amp; clean-up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21"/>
          <w:szCs w:val="21"/>
        </w:rPr>
        <w:t xml:space="preserve">Tools: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curl (HTTP-layer probes), a Node HTTP load generator, a Node JWT forger (node:crypto), and in-browser JavaScript driving the real login / profile flows.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21"/>
          <w:szCs w:val="21"/>
        </w:rPr>
        <w:t xml:space="preserve">Evidence: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every result quoted above is verbatim tool output captured during the run.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21"/>
          <w:szCs w:val="21"/>
        </w:rPr>
        <w:t xml:space="preserve">Clean-up: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the single stored-XSS write (a demo worker's bio / headline) was snapshotted and restored to its exact original value. Brute-force counters expire in 15 minutes. No data was deleted; the seeded demo state is intact.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21"/>
          <w:szCs w:val="21"/>
        </w:rPr>
        <w:t xml:space="preserve">Reminder: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ChainWork remains testnet-only until a professional smart-contract audit, per the project's pre-mainnet checklist.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51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ChainWork Security Assessment</dc:title>
  <dc:creator>ChainWork Security Assessment</dc:creator>
  <cp:lastModifiedBy>Un-named</cp:lastModifiedBy>
  <cp:revision>1</cp:revision>
  <dcterms:created xsi:type="dcterms:W3CDTF">2026-08-26T21:37:48.088Z</dcterms:created>
  <dcterms:modified xsi:type="dcterms:W3CDTF">2026-08-26T21:37:48.099Z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