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shd w:fill="1F5C4D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🌿 ECOSPHERE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E6D3"/>
                <w:sz w:val="34"/>
                <w:szCs w:val="34"/>
              </w:rPr>
              <w:t xml:space="preserve">ESG MANAGEMENT PLATFORM</w:t>
            </w:r>
          </w:p>
          <w:p>
            <w:pPr>
              <w:spacing w:after="60" w:before="3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4"/>
                <w:szCs w:val="24"/>
              </w:rPr>
              <w:t xml:space="preserve">Full Build Roadmap, ER Diagram &amp; Technical Blueprint</w:t>
            </w:r>
          </w:p>
          <w:p>
            <w:pPr>
              <w:spacing w:before="50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MERN + MySQL  •  4-Developer Parallel Build  •  8-Hour Sprint</w:t>
            </w:r>
          </w:p>
        </w:tc>
      </w:tr>
    </w:tbl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C9862A"/>
          <w:sz w:val="20"/>
          <w:szCs w:val="20"/>
        </w:rPr>
        <w:t xml:space="preserve">Environmental  ·  Social  ·  Governance  ·  Gamification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Prepared as a complete execution guide — from architecture to demo.</w:t>
      </w:r>
    </w:p>
    <w:p>
      <w:r>
        <w:br w:type="page"/>
      </w: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1. Executive Summary &amp; Project Vision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Most ERP systems already capture the raw operational data an organization needs for ESG reporting — purchases, manufacturing runs, expense claims, fleet fuel usage, HR records — but that data sits disconnected from sustainability reporting. Someone in a compliance or CSR team ends up re-typing numbers into spreadsheets weeks after the fact, with no way to catch problems in real time and no way to get employees genuinely engaged in the process.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EcoSphere closes that gap. It is not three separate modules bolted together — it is one continuous pipeline: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1F5C4D" w:sz="18"/>
              <w:left w:val="single" w:color="1F5C4D" w:sz="4"/>
              <w:bottom w:val="single" w:color="1F5C4D" w:sz="4"/>
              <w:right w:val="single" w:color="1F5C4D" w:sz="4"/>
            </w:tcBorders>
            <w:shd w:fill="E8F1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5C4D"/>
                <w:sz w:val="22"/>
                <w:szCs w:val="22"/>
              </w:rPr>
              <w:t xml:space="preserve">The Core Pipeline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1.  Daily ERP operations (Purchase / Manufacturing / Expense / Fleet) generate raw activity data.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2.  That activity is automatically converted into Carbon Transactions using configured Emission Factors.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3.  In parallel, employees participate in CSR Activities and gamified Challenges, earning XP and Points.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4.  Governance activity (policy sign-off, audits, compliance issues) is tracked with clear ownership.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5.  All three streams roll up into an Environmental, Social, and Governance score per department.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6.  Department scores combine into one Overall ESG Score, visualized on a live dashboard and exportable as reports.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Gamification is the mechanism that makes Social and Governance participation actually happen — instead of nagging employees to submit CSR proof or acknowledge a policy, the platform rewards them with XP, badges, and redeemable rewards, and shows their standing on a leaderboard.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This document is a complete, self-contained build guide: the full data model, the business-rule engines that make the platform "smart" rather than just CRUD, the recommended MERN + MySQL architecture, a realistic plan for four developers building simultaneously inside an 8-hour window, a UI theme, and a definition of done.</w:t>
      </w: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2. Problem Statement — Deep Dive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2.1 Why this is hard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ESG data has three completely different shapes: environmental data is numeric/continuous (kg CO2e), social data is behavioral/event-based (did an employee show up and participate), and governance data is compliance/state-based (is a policy acknowledged, is an issue overdue).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scoring model has to normalize all three into one comparable number per department, using a configurable weighting — this is a design decision, not just a formula.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Automation toggles (auto emission calc, evidence requirement, badge auto-award) mean the same workflow must support both a manual path and an automatic path, controlled at runtime from Settings.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Gamification has to feed back into the Social/Governance score, not exist in isolation — a Badge earned or a Challenge completed should visibly move the needle on the department's score.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2.2 Who uses 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they do in the system</w:t>
            </w:r>
          </w:p>
        </w:tc>
      </w:tr>
      <w:tr>
        <w:tc>
          <w:tcPr>
            <w:tcW w:type="dxa" w:w="22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Admin</w:t>
            </w:r>
          </w:p>
        </w:tc>
        <w:tc>
          <w:tcPr>
            <w:tcW w:type="dxa" w:w="71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Configures master data, emission factors, weighting, toggles, manages departments/categories.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Manager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Reviews &amp; approves CSR/Challenge participation, owns compliance issues, views department dashboard.</w:t>
            </w:r>
          </w:p>
        </w:tc>
      </w:tr>
      <w:tr>
        <w:tc>
          <w:tcPr>
            <w:tcW w:type="dxa" w:w="22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Employee</w:t>
            </w:r>
          </w:p>
        </w:tc>
        <w:tc>
          <w:tcPr>
            <w:tcW w:type="dxa" w:w="71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Participates in CSR activities &amp; challenges, submits proof, acknowledges policies, redeems rewards.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Auditor / Compliance Officer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Runs audits, raises compliance issues, tracks resolution.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3. Complete Feature Requirements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Directly from the brief, organized by module — treat each row as a screen or a distinct piece of functionality, not just a menu item.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3.1 Environmental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Configure Emission Factors — CRUD with activity type, unit, effective date.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Calculate Carbon Emissions — manual entry AND automatic (toggle-controlled).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Department Carbon Tracking — emissions broken down by department and time period.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Sustainability Goals — targets vs. actuals, attainment 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Environmental Dashboard — trend charts, goal progress, top emitting departments.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3.2 Social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CSR Activities — create/schedule initiatives by category and department.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Employee Participation — sign-up, proof submission, approval workflow.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Diversity Metrics — aggregate workforce composition reporting.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Training Completion — track completion of ESG-related training.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3.3 Governance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ESG Policies — versioned policy documents by category.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Policy Acknowledgements — per-employee sign-off tracking and reminders.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Audits — scheduled/completed audits by department.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Compliance Issues — severity, mandatory Owner + Due Date, overdue flagging.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3.4 Gamification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Challenges — full lifecycle: Draft → Active → Under Review → Completed, or Archived at any point.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XP — earned via approved CSR participation and completed challenges.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Badges — auto-awarded when unlock-rule thresholds are met.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Rewards — redeemable catalog, stock-limited, deducts points on redemption.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Leaderboards — org-wide and department-level XP rankings.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3.5 Settings &amp; Administration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Department &amp; Category management (hierarchical).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ESG Configuration — scoring weights, all automation toggles.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Notification Settings — per-channel, per-event preferences.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3.6 Reports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Environmental Report, Social Report, Governance Report, ESG Summary Report.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Custom Report Builder — combine filters (Department, Date Range, Module, Employee, Challenge, ESG Category) and export as PDF / Excel / CSV.</w:t>
      </w: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4. Data Model &amp; Entity-Relationship Diagram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brief specifies full fields for some models and leaves others blank (marked "-"). Below is a complete, implementable schema — the blanks have been filled in so every entity is build-ready.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4.1 Full ER Diagram</w:t>
      </w:r>
    </w:p>
    <w:p>
      <w:pPr>
        <w:spacing w:after="200" w:before="12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Figure 1 — Complete entity-relationship diagram for EcoSphere (Master + Transactional + supporting entities).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4.2 Master 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name, code, head (FK), parent_department_id, employee_count, status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Category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name, type (CSR Activity / Challenge), status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EmissionFactor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activity_type, unit (kg CO2e/unit), source_reference, effective_date, status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ProductESGProfile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product_id (FK), carbon_footprint_per_unit, sustainable_flag, certification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EnvironmentalGoal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department_id (nullable), metric_type, target_value, baseline_value, start_date, end_date, status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ESGPolicy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title, description, category, document_file, version, effective_date, status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Badge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name, description, unlock_rule (JSON), icon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Reward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name, description, points_required, stock, status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4.3 Transactional 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CarbonTransaction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department_id, source_type, source_record_id, emission_factor_id, quantity, calculated_co2e, transaction_date, auto_generated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CSRActivity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title, category_id, description, department_id, date, location, status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EmployeeParticipation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employee_id, activity_id, proof, approval_status, points_earned, completion_date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Challenge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title, category_id, description, xp, difficulty, evidence_required, deadline, status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ChallengeParticipation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challenge_id, employee_id, progress, proof, approval, xp_awarded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PolicyAcknowledgement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policy_id, employee_id, acknowledged_date, status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Audit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title, department_id, auditor, scheduled_date, completed_date, status, findings_summary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ComplianceIssue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audit_id, severity, description, owner (FK), due_date, status, is_overdue (derived)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DepartmentScore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department_id, period, environmental_score, social_score, governance_score, total_score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4.4 Supporting Entities (implied by workflow, not stated explicitly)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Employee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name, department_id (FK), role, xp_total, points_balance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RewardRedemption</w:t>
            </w:r>
          </w:p>
        </w:tc>
        <w:tc>
          <w:tcPr>
            <w:tcW w:type="dxa" w:w="6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employee_id (FK), reward_id (FK), points_spent, redeemed_date, status</w:t>
            </w:r>
          </w:p>
        </w:tc>
      </w:tr>
      <w:tr>
        <w:tc>
          <w:tcPr>
            <w:tcW w:type="dxa" w:w="2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id, user_id (FK), type, message, read_status, created_at</w:t>
            </w:r>
          </w:p>
        </w:tc>
      </w:tr>
    </w:tbl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5. System Architecture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Figure 2 — Recommended architecture for a locally-run MERN + MySQL build.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Note: this is deliberately the diagram of what to build, not a mockup of screens — it shows how the pieces talk to each other so all four developers share the same mental model before writing 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React (client) talks to an Express REST API over HTTPS/JSON; a Socket.io channel pushes live leaderboard and notification updates.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Express API is organized by module (environmental, social, governance, gamification, reports, admin) — this is exactly how the 4-developer split in Section 8 is drawn.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Sequelize or Prisma ORM sits between the API and MySQL, so schema changes are version-controlled migrations, not manual SQL run by hand.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Scheduled jobs (node-cron) recompute overdue compliance flags and can recompute ESG scores on an interval, or scores can be computed on-demand to save build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Proof files (CSR/Challenge evidence) are stored on local disk via multer for the demo; note in Section 9 this is the one thing that needs a shared folder or object store if devs work on separate machines.</w:t>
      </w: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6. Tech Stack Recommendation (MERN + MySQL)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You specified MERN with SQL instead of Mongo — that's really "MEN + SQL": Express and Node stay, React stays, and MySQL replaces MongoDB as the data layer. Here's the concrete stack: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50"/>
      </w:tblGrid>
      <w:tr>
        <w:tc>
          <w:tcPr>
            <w:tcW w:type="dxa" w:w="15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2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5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React (Vite) + Tailwind CSS + Redux Toolkit (or React Query)</w:t>
            </w:r>
          </w:p>
        </w:tc>
        <w:tc>
          <w:tcPr>
            <w:tcW w:type="dxa" w:w="4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Vite gives instant hot-reload for a fast build; Tailwind speeds up styling to hit the "good UI" bar quickly; React Query simplifies API state/loading/error handling.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As requested — minimal boilerplate, huge ecosystem, easy to split into 4 independent route modules for parallel work.</w:t>
            </w:r>
          </w:p>
        </w:tc>
      </w:tr>
      <w:tr>
        <w:tc>
          <w:tcPr>
            <w:tcW w:type="dxa" w:w="15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MySQL 8</w:t>
            </w:r>
          </w:p>
        </w:tc>
        <w:tc>
          <w:tcPr>
            <w:tcW w:type="dxa" w:w="4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See detailed comparison below — matches your local-PC requirement.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ORM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Prisma (or Sequelize)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Prisma gives you a single schema.prisma file as the source of truth + auto-migrations — very fast to keep 4 devs' local databases in sync.</w:t>
            </w:r>
          </w:p>
        </w:tc>
      </w:tr>
      <w:tr>
        <w:tc>
          <w:tcPr>
            <w:tcW w:type="dxa" w:w="15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JWT + bcrypt, role middleware (Admin/Manager/Employee)</w:t>
            </w:r>
          </w:p>
        </w:tc>
        <w:tc>
          <w:tcPr>
            <w:tcW w:type="dxa" w:w="4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Simple, stateless, no session store needed — one less moving part in a time-boxed build.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Realtime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Socket.io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Live leaderboard &amp; notification badges without polling.</w:t>
            </w:r>
          </w:p>
        </w:tc>
      </w:tr>
      <w:tr>
        <w:tc>
          <w:tcPr>
            <w:tcW w:type="dxa" w:w="15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3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Multer (local disk) → shared network folder or S3-compatible bucket if time allows</w:t>
            </w:r>
          </w:p>
        </w:tc>
        <w:tc>
          <w:tcPr>
            <w:tcW w:type="dxa" w:w="4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Proof-of-activity files need to be visible across the team's approval workflow.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Charts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Recharts or Chart.js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Fast to wire up for the Environmental/Social/Governance dashboards.</w:t>
            </w:r>
          </w:p>
        </w:tc>
      </w:tr>
      <w:tr>
        <w:tc>
          <w:tcPr>
            <w:tcW w:type="dxa" w:w="15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PDF/Excel export</w:t>
            </w:r>
          </w:p>
        </w:tc>
        <w:tc>
          <w:tcPr>
            <w:tcW w:type="dxa" w:w="3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Puppeteer (PDF) + ExcelJS (Excel) + json2csv (CSV)</w:t>
            </w:r>
          </w:p>
        </w:tc>
        <w:tc>
          <w:tcPr>
            <w:tcW w:type="dxa" w:w="4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Covers all three export formats the Custom Report Builder needs.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Dev environment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Docker Compose (one MySQL container defined once, used by all 4 devs)</w:t>
            </w:r>
          </w:p>
        </w:tc>
        <w:tc>
          <w:tcPr>
            <w:tcW w:type="dxa" w:w="4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Removes "works on my machine" schema drift — see Section 9.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6.1 MySQL vs. MongoDB for your specific constraint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You called out the real issue correctly: MongoDB Atlas (the common "local" setup) is still a cloud cluster underneath — even a "local" connection string in a tutorial is frequently just pointing at Atlas, and it's built around cluster/replica-set thinking even for local dev. MySQL is a single local process (or a single local Docker container) with a real, private, on-disk database file per machine — no cluster, no forced network dependency, no account tied to a cloud vendor. Given ESG data is fundamentally relational (Departments → Employees → Transactions → Scores, all with strict foreign keys and referential integrity that matters for audits/compliance), MySQL is also the structurally correct choice, not just the more "local" one.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50"/>
      </w:tblGrid>
      <w:tr>
        <w:tc>
          <w:tcPr>
            <w:tcW w:type="dxa" w:w="34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0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MySQL (recommended)</w:t>
            </w:r>
          </w:p>
        </w:tc>
        <w:tc>
          <w:tcPr>
            <w:tcW w:type="dxa" w:w="29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3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Runs fully offline, no cloud account</w:t>
            </w:r>
          </w:p>
        </w:tc>
        <w:tc>
          <w:tcPr>
            <w:tcW w:type="dxa" w:w="30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Yes — install locally or via Docker, zero network dependency</w:t>
            </w:r>
          </w:p>
        </w:tc>
        <w:tc>
          <w:tcPr>
            <w:tcW w:type="dxa" w:w="2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Local mongod is possible, but most default setups (and every Atlas tutorial) assume a cloud cluster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Data integrity for financial/compliance-like records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Strong — foreign keys, transactions, ACID by default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Possible but requires manual discipline; not the default mental model</w:t>
            </w:r>
          </w:p>
        </w:tc>
      </w:tr>
      <w:tr>
        <w:tc>
          <w:tcPr>
            <w:tcW w:type="dxa" w:w="34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Fits a fixed, well-defined schema (Departments, Scores, Compliance Issues)</w:t>
            </w:r>
          </w:p>
        </w:tc>
        <w:tc>
          <w:tcPr>
            <w:tcW w:type="dxa" w:w="30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Natural fit — this data is inherently tabular/relational</w:t>
            </w:r>
          </w:p>
        </w:tc>
        <w:tc>
          <w:tcPr>
            <w:tcW w:type="dxa" w:w="29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Works, but you'd be fighting the document model for join-heavy ESG scoring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4 devs keeping schemas in sync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Easy — one migrations folder in git, `prisma migrate dev` on each machine</w:t>
            </w:r>
          </w:p>
        </w:tc>
        <w:tc>
          <w:tcPr>
            <w:tcW w:type="dxa" w:w="2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Similar tooling exists, but the natural MERN default nudges people toward Atlas anyway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C9862A" w:sz="18"/>
              <w:left w:val="single" w:color="C9862A" w:sz="4"/>
              <w:bottom w:val="single" w:color="C9862A" w:sz="4"/>
              <w:right w:val="single" w:color="C9862A" w:sz="4"/>
            </w:tcBorders>
            <w:shd w:fill="F5E6D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C9862A"/>
                <w:sz w:val="22"/>
                <w:szCs w:val="22"/>
              </w:rPr>
              <w:t xml:space="preserve">Verdict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Go with MySQL 8, run through Docker Compose, one docker-compose.yml checked into the repo.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Every developer runs `docker compose up` and gets an identical, fully local database — no shared cluster, no internet dependency, no Atlas account.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For the final demo, merge into one running instance (see Section 9.4) so the whole team demos against the same live data.</w:t>
            </w:r>
          </w:p>
        </w:tc>
      </w:tr>
    </w:tbl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7. Business Rule Engines (the part that makes this "smart")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These six rules are what separates EcoSphere from a plain CRUD app. Build each as an isolated, testable service function — not scattered inline logic — so any developer can call it from any route.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62A"/>
          <w:sz w:val="21"/>
          <w:szCs w:val="21"/>
        </w:rPr>
        <w:t xml:space="preserve">7.1. Auto Emission Calculation (Settings toggle)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F5C4D"/>
          <w:sz w:val="22"/>
          <w:szCs w:val="22"/>
        </w:rPr>
        <w:t xml:space="preserve">Trigger: A new Purchase / Manufacturing / Expense / Fleet record is saved.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If the toggle is ON: look up the matching EmissionFactor by activity type, compute calculated_co2e = quantity × factor, insert a CarbonTransaction with auto_generated = true.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If OFF: allow manual CarbonTransaction entry through a form instead.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62A"/>
          <w:sz w:val="21"/>
          <w:szCs w:val="21"/>
        </w:rPr>
        <w:t xml:space="preserve">7.2. ESG Scoring Roll-up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2E6DA4"/>
          <w:sz w:val="22"/>
          <w:szCs w:val="22"/>
        </w:rPr>
        <w:t xml:space="preserve">Trigger: On-demand "Recalculate" action, or a nightly scheduled job.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Environmental Score = function of emissions vs. goal attainment 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Social Score = function of CSR participation rate + diversity metrics + training completion.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Governance Score = function of policy acknowledgement rate + audit pass rate + open/overdue compliance issues.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Department Total Score = weighted average, default 40% Environmental / 30% Social / 30% Governance, configurable in Settings.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Overall ESG Score = aggregate of all Department Total Scores.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62A"/>
          <w:sz w:val="21"/>
          <w:szCs w:val="21"/>
        </w:rPr>
        <w:t xml:space="preserve">7.3. Badge Auto-Award (Settings toggle)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C9862A"/>
          <w:sz w:val="22"/>
          <w:szCs w:val="22"/>
        </w:rPr>
        <w:t xml:space="preserve">Trigger: Any XP change or challenge completion event.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Evaluate every Badge.unlock_rule (JSON: metric + threshold) against the employee's current stats.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If satisfied and not already awarded, award the badge immediately and fire a notification — no manual admin step.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62A"/>
          <w:sz w:val="21"/>
          <w:szCs w:val="21"/>
        </w:rPr>
        <w:t xml:space="preserve">7.4. Reward Redemption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C9862A"/>
          <w:sz w:val="22"/>
          <w:szCs w:val="22"/>
        </w:rPr>
        <w:t xml:space="preserve">Trigger: Employee clicks "Redeem" on a catalog reward.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Validate employee.points_balance &gt;= reward.points_required AND reward.stock &gt; 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On success: deduct points, decrement stock, create a RewardRedemption record, fire a notification.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62A"/>
          <w:sz w:val="21"/>
          <w:szCs w:val="21"/>
        </w:rPr>
        <w:t xml:space="preserve">7.5. Evidence Requirement (Settings toggle)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8E3B46"/>
          <w:sz w:val="22"/>
          <w:szCs w:val="22"/>
        </w:rPr>
        <w:t xml:space="preserve">Trigger: A Manager attempts to approve CSR or Challenge participation.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If ON: block the status transition to Approved unless a non-null proof file is attached.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62A"/>
          <w:sz w:val="21"/>
          <w:szCs w:val="21"/>
        </w:rPr>
        <w:t xml:space="preserve">7.6. Compliance Issue Ownership &amp; Overdue Flagging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8E3B46"/>
          <w:sz w:val="22"/>
          <w:szCs w:val="22"/>
        </w:rPr>
        <w:t xml:space="preserve">Trigger: Compliance Issue creation, and a scheduled/on-load check.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Owner and Due Date are mandatory fields — enforce at the API layer, not just the UI.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Any issue where due_date &lt; today AND status = Open is flagged as overdue and triggers a notification.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862A"/>
          <w:sz w:val="21"/>
          <w:szCs w:val="21"/>
        </w:rPr>
        <w:t xml:space="preserve">7.7 Notification System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 single notify(user, type, message) function called from all four trigger points below, respecting each user's Settings → Notification Settings preferences (in-app and/or email, per event type):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New compliance issue raised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CSR / Challenge approval decisions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Policy acknowledgement reminders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Badge unlocks</w:t>
      </w: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8. Full Entry-to-Exit User Journey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Figure 3 — Complete journey through the platform, from login to exporting a report.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Entry — user logs in and lands on a role-specific view (Admin / Manager / Employee).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Admin configures master data once: Departments, Categories, Emission Factors, Goals, Policies, Challenges, and all Section-7 toggles.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Daily operational records (Purchase / Manufacturing / Expense / Fleet) are entered or simulated.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Auto Emission Calculation converts those records into Carbon Transactions.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Employees engage in parallel: join CSR Activities and Challenges, submit proof.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Managers review the approval queue — approvals feed the XP Engine, which checks Badge unlock rules.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Governance activity runs alongside: Policy Acknowledgements, Audits, and any resulting Compliance Issues (with mandatory Owner + Due Date).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Scoring Engine combines all three streams into Environmental / Social / Governance scores, then a weighted Department Total and Overall ESG Score.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Dashboard shows real-time scores, trends, department rankings, and the XP leaderboard.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Exit — user generates/exports a report (fixed or Custom Report Builder, in PDF/Excel/CSV) or simply logs out; Notifications have been firing throughout in the background.</w:t>
      </w: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9. Four Developers, One Codebase, 8 Hours — Full Roadmap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9.1 Split by vertical module, not by frontend/backend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Splitting by "one person does all frontend, one does all backend" creates a bottleneck (everyone waits on the API). Instead, split by module — each developer owns a full vertical slice (DB tables → API routes → React screens) for their area. This lets all 4 people work with almost zero blocking.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50"/>
        <w:gridCol w:w="2350"/>
        <w:gridCol w:w="2250"/>
      </w:tblGrid>
      <w:tr>
        <w:tc>
          <w:tcPr>
            <w:tcW w:type="dxa" w:w="21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Developer</w:t>
            </w:r>
          </w:p>
        </w:tc>
        <w:tc>
          <w:tcPr>
            <w:tcW w:type="dxa" w:w="26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3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22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21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Dev A — Environmental &amp; Core Setup</w:t>
            </w:r>
          </w:p>
        </w:tc>
        <w:tc>
          <w:tcPr>
            <w:tcW w:type="dxa" w:w="26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Emission Factors, Carbon Transactions, Goals, Auto-Calc rule, base project scaffold (auth, DB connection, shared UI shell)</w:t>
            </w:r>
          </w:p>
        </w:tc>
        <w:tc>
          <w:tcPr>
            <w:tcW w:type="dxa" w:w="23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EmissionFactor, CarbonTransaction, EnvironmentalGoal, ProductESGProfile</w:t>
            </w:r>
          </w:p>
        </w:tc>
        <w:tc>
          <w:tcPr>
            <w:tcW w:type="dxa" w:w="2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Emission Factor config, Carbon entry, Environmental Dashboard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Dev B — Social &amp; Gamification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CSR Activities, Participation, Challenges, XP/Badge/Reward engine, Leaderboard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CSRActivity, EmployeeParticipation, Challenge, ChallengeParticipation, Badge, Reward, RewardRedemption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CSR CRUD, Challenge CRUD, Approval queue, Leaderboard, Reward catalog</w:t>
            </w:r>
          </w:p>
        </w:tc>
      </w:tr>
      <w:tr>
        <w:tc>
          <w:tcPr>
            <w:tcW w:type="dxa" w:w="21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Dev C — Governance &amp; Notifications</w:t>
            </w:r>
          </w:p>
        </w:tc>
        <w:tc>
          <w:tcPr>
            <w:tcW w:type="dxa" w:w="26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Policies, Acknowledgements, Audits, Compliance Issues, Notification system</w:t>
            </w:r>
          </w:p>
        </w:tc>
        <w:tc>
          <w:tcPr>
            <w:tcW w:type="dxa" w:w="23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ESGPolicy, PolicyAcknowledgement, Audit, ComplianceIssue, Notification</w:t>
            </w:r>
          </w:p>
        </w:tc>
        <w:tc>
          <w:tcPr>
            <w:tcW w:type="dxa" w:w="2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Policy CRUD, Acknowledgement tracking, Audit/Compliance Kanban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Dev D — Scoring, Dashboard &amp; Reports</w:t>
            </w:r>
          </w:p>
        </w:tc>
        <w:tc>
          <w:tcPr>
            <w:tcW w:type="dxa" w:w="26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ESG Scoring Engine, Org Dashboard, 4 fixed reports + Custom Report Builder, Settings screen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DepartmentScore + read access to all above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Org Dashboard, Settings (all toggles + weighting), Reports module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9.2 Why this split works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Each module maps 1:1 to a brief section (Environmental / Social / Governance / Gamification+Reports), so nobody needs to touch someone else's tables in the first 6 hours.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Dev A also owns the shared scaffold (project setup, auth, base layout, DB connection config) since that has to exist before anyone else can build — do this in the first 30 minutes, together, then split.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Only two integration points require cross-talk: (1) XP/Points earned in Dev B's module must update Employee.xp_total, which Dev D's Scoring Engine reads; (2) Notifications (Dev C) are called from Dev A/B's approval and creation logic. Stub these as simple function calls agreed on up front (e.g. `notify()`, `awardXP()`), so each dev can build against a shared interface without waiting on the other's implementation.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9.3 Git &amp; environment workflow for 4 people on one repo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One shared GitHub repo, `main` branch protected. Each dev works on `feature/environmental`, `feature/social`, `feature/governance`, `feature/scoring-reports`.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Agree on the Prisma/Sequelize schema file structure in the first 15 minutes (Dev A drafts it from Section 4, everyone reviews in 5 minutes) — this is the single most important shared artifact, since migrations touch everyone.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Merge to `main` at 3 fixed checkpoints (roughly hour 3, hour 5.5, hour 7) rather than continuously, to avoid mid-build merge conflicts eating your limited time.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Use a shared `.env.example` and Docker Compose file (see 9.4) so "connect to the database" is identical for all four laptops.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9.4 Running MySQL locally across 4 laptops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Borders>
              <w:top w:val="single" w:color="2E6DA4" w:sz="18"/>
              <w:left w:val="single" w:color="2E6DA4" w:sz="4"/>
              <w:bottom w:val="single" w:color="2E6DA4" w:sz="4"/>
              <w:right w:val="single" w:color="2E6DA4" w:sz="4"/>
            </w:tcBorders>
            <w:shd w:fill="DCE9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22"/>
                <w:szCs w:val="22"/>
              </w:rPr>
              <w:t xml:space="preserve">Recommended local-DB workflow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1.  Check a single docker-compose.yml (MySQL 8 service + fixed port + volume) into the repo — every developer runs `docker compose up -d` and gets an identical, isolated local database on their own machine.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2.  Schema lives as Prisma/Sequelize migration files in git — nobody hand-edits tables; everyone runs `prisma migrate dev` to apply the same schema locally.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3.  A shared `seed.js` script populates the same demo data (departments, employees, emission factors) on every machine, so screenshots/demos look consistent even though databases are physically separate.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4.  For the final live demo: pick one laptop as the "demo host," have the other three either present their module against that machine's DB (over the local Wi-Fi/hotspot, MySQL configured to accept LAN connections) or simply do a final `git pull` + fresh `docker compose up` + `seed` on the host machine 15 minutes before demo time.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9.5 Hour-by-hour master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50"/>
        <w:gridCol w:w="1450"/>
        <w:gridCol w:w="1450"/>
        <w:gridCol w:w="1450"/>
        <w:gridCol w:w="1450"/>
      </w:tblGrid>
      <w:tr>
        <w:tc>
          <w:tcPr>
            <w:tcW w:type="dxa" w:w="12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3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 4 Devs Together</w:t>
            </w:r>
          </w:p>
        </w:tc>
        <w:tc>
          <w:tcPr>
            <w:tcW w:type="dxa" w:w="14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 A</w:t>
            </w:r>
          </w:p>
        </w:tc>
        <w:tc>
          <w:tcPr>
            <w:tcW w:type="dxa" w:w="14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 B</w:t>
            </w:r>
          </w:p>
        </w:tc>
        <w:tc>
          <w:tcPr>
            <w:tcW w:type="dxa" w:w="14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 C</w:t>
            </w:r>
          </w:p>
        </w:tc>
        <w:tc>
          <w:tcPr>
            <w:tcW w:type="dxa" w:w="14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 D</w:t>
            </w:r>
          </w:p>
        </w:tc>
      </w:tr>
      <w:tr>
        <w:tc>
          <w:tcPr>
            <w:tcW w:type="dxa" w:w="1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0:00–0:30</w:t>
            </w:r>
          </w:p>
        </w:tc>
        <w:tc>
          <w:tcPr>
            <w:tcW w:type="dxa" w:w="23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Kickoff: agree schema (Sec. 4), repo, Docker Compose, branch names, shared function signatures (notify(), awardXP())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0:30–2:00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Auth + base layout + DB connection + Emission Factor CRUD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CSR Activity + Category CRUD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ESG Policy CRUD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Settings screen skeleton + toggle fields</w:t>
            </w:r>
          </w:p>
        </w:tc>
      </w:tr>
      <w:tr>
        <w:tc>
          <w:tcPr>
            <w:tcW w:type="dxa" w:w="1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2:00–3:00</w:t>
            </w:r>
          </w:p>
        </w:tc>
        <w:tc>
          <w:tcPr>
            <w:tcW w:type="dxa" w:w="23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Carbon Transaction entry + Auto-Calc rule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Employee Participation + approval flow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Policy Acknowledgement + Audit CRUD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Department CRUD + Environmental Goal CRUD</w:t>
            </w:r>
          </w:p>
        </w:tc>
      </w:tr>
      <w:tr>
        <w:tc>
          <w:tcPr>
            <w:tcW w:type="dxa" w:w="1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3:00–3:15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Checkpoint 1: merge to main, resolve schema drift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3:15–4:30</w:t>
            </w:r>
          </w:p>
        </w:tc>
        <w:tc>
          <w:tcPr>
            <w:tcW w:type="dxa" w:w="23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Environmental Dashboard (charts)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Challenge CRUD + full lifecycle + Challenge Participation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Compliance Issue CRUD + overdue flag logic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Scoring Engine v1 (Env/Social/Gov formulas)</w:t>
            </w:r>
          </w:p>
        </w:tc>
      </w:tr>
      <w:tr>
        <w:tc>
          <w:tcPr>
            <w:tcW w:type="dxa" w:w="1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4:30–5:30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Product ESG Profile + polish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XP engine + Badge auto-award + Reward + redemption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Notification system (all 4 trigger points)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Department Total + Overall ESG Score roll-up</w:t>
            </w:r>
          </w:p>
        </w:tc>
      </w:tr>
      <w:tr>
        <w:tc>
          <w:tcPr>
            <w:tcW w:type="dxa" w:w="1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5:30–5:45</w:t>
            </w:r>
          </w:p>
        </w:tc>
        <w:tc>
          <w:tcPr>
            <w:tcW w:type="dxa" w:w="23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Checkpoint 2: merge to main, smoke-test cross-module calls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5:45–6:45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Support/bugfix + seed data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Leaderboard + Evidence Requirement toggle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Notification Settings UI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Org Dashboard (scores, trends, rankings)</w:t>
            </w:r>
          </w:p>
        </w:tc>
      </w:tr>
      <w:tr>
        <w:tc>
          <w:tcPr>
            <w:tcW w:type="dxa" w:w="1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6:45–7:30</w:t>
            </w:r>
          </w:p>
        </w:tc>
        <w:tc>
          <w:tcPr>
            <w:tcW w:type="dxa" w:w="23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Support/bugfix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Support/bugfix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Support/bugfix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4 fixed reports + Custom Report Builder + export</w:t>
            </w:r>
          </w:p>
        </w:tc>
      </w:tr>
      <w:tr>
        <w:tc>
          <w:tcPr>
            <w:tcW w:type="dxa" w:w="1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7:30–7:45</w:t>
            </w:r>
          </w:p>
        </w:tc>
        <w:tc>
          <w:tcPr>
            <w:tcW w:type="dxa" w:w="2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Checkpoint 3 (final): merge, deploy/run on demo host, seed fresh data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2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7:45–8:00</w:t>
            </w:r>
          </w:p>
        </w:tc>
        <w:tc>
          <w:tcPr>
            <w:tcW w:type="dxa" w:w="23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Full end-to-end run-through + demo script rehearsal (all 4 present)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  <w:tc>
          <w:tcPr>
            <w:tcW w:type="dxa" w:w="14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10. Bonus Features (Section 9 of the brief)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Build these only after the checklist in Section 11 is fully green — they're explicitly optional in the brief, so treat them as stretch goals for the last hour, not core scope.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Department ESG rankings — sort/rank departments by Total Score on the Org Dashboard (cheap to add once scoring exists).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Smart dashboard visualizations — trend lines, heatmaps of emissions by department, XP-over-time charts.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Mobile-responsive interface — Tailwind's responsive utilities make this close to free if used consistently from the start, rather than retrofitted at the end.</w:t>
      </w: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11. UI Theme &amp; Design System Suggestions</w:t>
      </w: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An ESG product should visually read as "credible sustainability tool," not "generic admin panel." Two ready-to-use directions: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Option A — "Canopy" (recommended, used throughout this document)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c>
          <w:tcPr>
            <w:tcW w:type="dxa" w:w="26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5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Primary / brand</w:t>
            </w:r>
          </w:p>
        </w:tc>
        <w:tc>
          <w:tcPr>
            <w:tcW w:type="dxa" w:w="42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Deep forest green</w:t>
            </w:r>
          </w:p>
        </w:tc>
        <w:tc>
          <w:tcPr>
            <w:tcW w:type="dxa" w:w="25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#1F5C4D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Warm gold (rewards/gamification)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#C9862A</w:t>
            </w:r>
          </w:p>
        </w:tc>
      </w:tr>
      <w:tr>
        <w:tc>
          <w:tcPr>
            <w:tcW w:type="dxa" w:w="2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Info / links</w:t>
            </w:r>
          </w:p>
        </w:tc>
        <w:tc>
          <w:tcPr>
            <w:tcW w:type="dxa" w:w="42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Slate blue (Social module)</w:t>
            </w:r>
          </w:p>
        </w:tc>
        <w:tc>
          <w:tcPr>
            <w:tcW w:type="dxa" w:w="25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#2E6DA4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Alert / governance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Muted maroon (compliance/overdue)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#8E3B46</w:t>
            </w:r>
          </w:p>
        </w:tc>
      </w:tr>
      <w:tr>
        <w:tc>
          <w:tcPr>
            <w:tcW w:type="dxa" w:w="2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2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Warm off-white</w:t>
            </w:r>
          </w:p>
        </w:tc>
        <w:tc>
          <w:tcPr>
            <w:tcW w:type="dxa" w:w="25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#F7F5F0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Near-black ink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#2B2B2B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Typography: Inter or Calibri for UI text; a slightly rounded display font (e.g. Poppins SemiBold) for dashboard numbers/scores.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Module color-coding carries through the whole app: Environmental = green, Social = blue, Governance = maroon, Gamification = gold — used consistently keeps 4 developers' screens visually coherent even though built independently.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Component style: soft rounded corners (8px), subtle shadows, generous whitespace — avoid harsh corporate blue/gray "enterprise software" look.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D5B"/>
          <w:sz w:val="24"/>
          <w:szCs w:val="24"/>
        </w:rPr>
        <w:t xml:space="preserve">Option B — "Slate Sustainability" (cooler, more "fintech-dashboard" feel)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c>
          <w:tcPr>
            <w:tcW w:type="dxa" w:w="26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550"/>
            <w:shd w:fill="1F5C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Primary</w:t>
            </w:r>
          </w:p>
        </w:tc>
        <w:tc>
          <w:tcPr>
            <w:tcW w:type="dxa" w:w="42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Teal</w:t>
            </w:r>
          </w:p>
        </w:tc>
        <w:tc>
          <w:tcPr>
            <w:tcW w:type="dxa" w:w="25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#0F766E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Amber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#D97706</w:t>
            </w:r>
          </w:p>
        </w:tc>
      </w:tr>
      <w:tr>
        <w:tc>
          <w:tcPr>
            <w:tcW w:type="dxa" w:w="2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2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Cool light gray</w:t>
            </w:r>
          </w:p>
        </w:tc>
        <w:tc>
          <w:tcPr>
            <w:tcW w:type="dxa" w:w="25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#F1F5F9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Card surfaces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White with soft shadow</w:t>
            </w:r>
          </w:p>
        </w:tc>
        <w:tc>
          <w:tcPr>
            <w:tcW w:type="dxa" w:w="2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6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Slate 800</w:t>
            </w:r>
          </w:p>
        </w:tc>
        <w:tc>
          <w:tcPr>
            <w:tcW w:type="dxa" w:w="2550"/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#1E293B</w:t>
            </w:r>
          </w:p>
        </w:tc>
      </w:tr>
    </w:tbl>
    <w:p>
      <w:pPr>
        <w:spacing w:after="120"/>
      </w:pPr>
    </w:p>
    <w:p>
      <w:pPr>
        <w:spacing w:after="16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Either theme works — pick Option A if you want to visually differentiate from typical SaaS dashboards, Option B if you want a more "enterprise fintech" polish. Apply the chosen palette as Tailwind theme tokens on hour 0 so all 4 developers inherit it automatically.</w:t>
      </w:r>
    </w:p>
    <w:p>
      <w:pPr>
        <w:pStyle w:val="Heading1"/>
        <w:pBdr>
          <w:bottom w:val="single" w:color="C9862A" w:sz="12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F5C4D"/>
          <w:sz w:val="30"/>
          <w:szCs w:val="30"/>
        </w:rPr>
        <w:t xml:space="preserve">12. Deliverables Checklist — Definition of Done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All Master + Transactional entities implemented with correct relationships (Sec. 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Auto Emission Calculation toggle working end-to-end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Full Challenge lifecycle: Draft → Active → Under Review → Completed / Archived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Badge Auto-Award triggered by real XP/completion events, not manual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Reward Redemption correctly deducts points and respects stock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Evidence Requirement toggle enforced on approval transitions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Compliance Issues require Owner + Due Date; overdue ones are flagged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Notification system covers all 4 required trigger types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ESG scoring rolls up Department → Organization with configurable weighting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4 fixed reports + Custom Report Builder with all 6 filters, exportable to PDF/Excel/CSV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Dashboard shows org score, trends, department ranking, and leaderboard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Settings screen exposes every toggle/configuration from Section 7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End-to-end smoke test passes: ops entry → auto carbon txn → dashboard updates → CSR approval → XP/badge fires → score changes → report generates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6"/>
        <w:szCs w:val="16"/>
      </w:rPr>
      <w:t xml:space="preserve">Page </w:t>
    </w:r>
    <w:r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E6E6E"/>
        <w:sz w:val="16"/>
        <w:szCs w:val="16"/>
      </w:rPr>
      <w:t xml:space="preserve"> of </w:t>
    </w:r>
    <w:r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E6E6E"/>
        <w:sz w:val="16"/>
        <w:szCs w:val="16"/>
      </w:rPr>
      <w:t xml:space="preserve">EcoSphere — ESG Management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60"/>
      </w:pPr>
    </w:lvl>
    <w:lvl w:ilvl="1" w15:tentative="1">
      <w:start w:val="1"/>
      <w:numFmt w:val="bullet"/>
      <w:lvlText w:val="○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66d580e2509514b10c01843975d3e8832895ba.png"/><Relationship Id="rId10" Type="http://schemas.openxmlformats.org/officeDocument/2006/relationships/image" Target="media/0d90079db009b0eb1c57b33dc294f85e2aa0fc3b.png"/><Relationship Id="rId11" Type="http://schemas.openxmlformats.org/officeDocument/2006/relationships/image" Target="media/450df7dbf47150dbd1eb2dddceb23ac5b0197ab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2026-07-12T03:20:24.567Z</dcterms:created>
  <dcterms:modified xsi:type="dcterms:W3CDTF">2026-07-12T03:20:24.581Z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