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0F2A4A"/>
          <w:sz w:val="36"/>
        </w:rPr>
        <w:t>SIH26006: Intelligent Freight Forecasting Model for Optimized Vessel Chartering</w:t>
      </w:r>
    </w:p>
    <w:p>
      <w:pPr>
        <w:spacing w:before="40" w:after="80"/>
      </w:pPr>
      <w:r>
        <w:rPr>
          <w:rFonts w:ascii="Calibri" w:hAnsi="Calibri"/>
          <w:sz w:val="21"/>
        </w:rPr>
        <w:t>[![Smart India Hackathon 2026](https://img.shields.io/badge/SIH-2026-orange.svg)](https://www.sih.gov.in/)</w:t>
      </w:r>
    </w:p>
    <w:p>
      <w:pPr>
        <w:spacing w:before="40" w:after="80"/>
      </w:pPr>
      <w:r>
        <w:rPr>
          <w:rFonts w:ascii="Calibri" w:hAnsi="Calibri"/>
          <w:sz w:val="21"/>
        </w:rPr>
        <w:t>[![Ministry of Steel](https://img.shields.io/badge/Ministry-Ministry%20of%20Steel-blue.svg)](https://steel.gov.in/)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[![Tech Stack](https://img.shields.io/badge/Stack-Next.js14%20</w:t>
            </w:r>
          </w:p>
        </w:tc>
        <w:tc>
          <w:tcPr>
            <w:tcW w:type="dxa" w:w="2340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%20FastAPI%20</w:t>
            </w:r>
          </w:p>
        </w:tc>
        <w:tc>
          <w:tcPr>
            <w:tcW w:type="dxa" w:w="2340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%20TimescaleDB%20</w:t>
            </w:r>
          </w:p>
        </w:tc>
        <w:tc>
          <w:tcPr>
            <w:tcW w:type="dxa" w:w="2340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%20PuLP%20MILP-emerald.svg)]()</w:t>
            </w:r>
          </w:p>
        </w:tc>
      </w:tr>
    </w:tbl>
    <w:p>
      <w:pPr>
        <w:spacing w:after="120"/>
      </w:pPr>
    </w:p>
    <w:p>
      <w:pPr>
        <w:spacing w:before="80" w:after="80"/>
        <w:ind w:left="432"/>
      </w:pPr>
      <w:r>
        <w:rPr>
          <w:rFonts w:ascii="Calibri" w:hAnsi="Calibri"/>
          <w:b/>
          <w:color w:val="1E3A5F"/>
          <w:sz w:val="21"/>
        </w:rPr>
        <w:t>Decision Support System (DSS)</w:t>
      </w:r>
      <w:r>
        <w:rPr>
          <w:rFonts w:ascii="Calibri" w:hAnsi="Calibri"/>
          <w:i/>
          <w:color w:val="1E3A5F"/>
          <w:sz w:val="21"/>
        </w:rPr>
        <w:t xml:space="preserve"> designed for the </w:t>
      </w:r>
      <w:r>
        <w:rPr>
          <w:rFonts w:ascii="Calibri" w:hAnsi="Calibri"/>
          <w:b/>
          <w:color w:val="1E3A5F"/>
          <w:sz w:val="21"/>
        </w:rPr>
        <w:t>Ministry of Steel, Government of India</w:t>
      </w:r>
      <w:r>
        <w:rPr>
          <w:rFonts w:ascii="Calibri" w:hAnsi="Calibri"/>
          <w:i/>
          <w:color w:val="1E3A5F"/>
          <w:sz w:val="21"/>
        </w:rPr>
        <w:t>, and Central Public Sector Undertakings (</w:t>
      </w:r>
      <w:r>
        <w:rPr>
          <w:rFonts w:ascii="Calibri" w:hAnsi="Calibri"/>
          <w:b/>
          <w:color w:val="1E3A5F"/>
          <w:sz w:val="21"/>
        </w:rPr>
        <w:t>SAIL, RINL, NMDC</w:t>
      </w:r>
      <w:r>
        <w:rPr>
          <w:rFonts w:ascii="Calibri" w:hAnsi="Calibri"/>
          <w:i/>
          <w:color w:val="1E3A5F"/>
          <w:sz w:val="21"/>
        </w:rPr>
        <w:t>) to forecast dry bulk shipping freight rates and mathematically optimize vessel chartering schedules under Indian port draft and berth demurrage constraints.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📌 Problem Statement (ID: SIH26006)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India's steel manufacturers import over </w:t>
      </w:r>
      <w:r>
        <w:rPr>
          <w:rFonts w:ascii="Calibri" w:hAnsi="Calibri"/>
          <w:b/>
          <w:color w:val="111827"/>
          <w:sz w:val="21"/>
        </w:rPr>
        <w:t>70+ Million Tonnes (MT)</w:t>
      </w:r>
      <w:r>
        <w:rPr>
          <w:rFonts w:ascii="Calibri" w:hAnsi="Calibri"/>
          <w:sz w:val="21"/>
        </w:rPr>
        <w:t xml:space="preserve"> of coking coal and raw materials annually via maritime bulk corridors (Australia, South Africa, Brazil, Indonesia to Indian Eastern Ports like Paradip, Visakhapatnam, Haldia, Dhamra, and Gangavaram). 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Key Industry Bottlenecks: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Extreme Freight Volatility</w:t>
      </w:r>
      <w:r>
        <w:rPr>
          <w:rFonts w:ascii="Calibri" w:hAnsi="Calibri"/>
          <w:sz w:val="21"/>
        </w:rPr>
        <w:t>: Baltic Dry Indices (BCI, BPI, BSI) can swing by 30–50% within a month due to bunker fuel spikes, geopolitical tensions, and vessel availability.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Heavy Port Demurrage Penalties</w:t>
      </w:r>
      <w:r>
        <w:rPr>
          <w:rFonts w:ascii="Calibri" w:hAnsi="Calibri"/>
          <w:sz w:val="21"/>
        </w:rPr>
        <w:t xml:space="preserve">: Severe congestion and waiting periods (24–72 hours) cost PSUs up to </w:t>
      </w:r>
      <w:r>
        <w:rPr>
          <w:rFonts w:ascii="Calibri" w:hAnsi="Calibri"/>
          <w:b/>
          <w:color w:val="111827"/>
          <w:sz w:val="21"/>
        </w:rPr>
        <w:t>$20,000–$35,000/day</w:t>
      </w:r>
      <w:r>
        <w:rPr>
          <w:rFonts w:ascii="Calibri" w:hAnsi="Calibri"/>
          <w:sz w:val="21"/>
        </w:rPr>
        <w:t xml:space="preserve"> per stranded vessel in demurrage.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Physical Channel Draft Restrictions</w:t>
      </w:r>
      <w:r>
        <w:rPr>
          <w:rFonts w:ascii="Calibri" w:hAnsi="Calibri"/>
          <w:sz w:val="21"/>
        </w:rPr>
        <w:t>: Port draft limits (e.g., Haldia's shallow 12.0m riverine draft) strictly disqualify deep-draft Capesize bulkers. Suboptimal charter allocations lead to deadfreight penalties and multimillion-dollar inefficiencies.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Manual &amp; Fragmented Charter Planning</w:t>
      </w:r>
      <w:r>
        <w:rPr>
          <w:rFonts w:ascii="Calibri" w:hAnsi="Calibri"/>
          <w:sz w:val="21"/>
        </w:rPr>
        <w:t>: Procurement teams lack a unified, mathematical decision engine that bridges forward market forecasting with operational port constraints.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💡 Solution Overview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Freight DSS</w:t>
      </w:r>
      <w:r>
        <w:rPr>
          <w:rFonts w:ascii="Calibri" w:hAnsi="Calibri"/>
          <w:sz w:val="21"/>
        </w:rPr>
        <w:t xml:space="preserve"> combines </w:t>
      </w:r>
      <w:r>
        <w:rPr>
          <w:rFonts w:ascii="Calibri" w:hAnsi="Calibri"/>
          <w:b/>
          <w:color w:val="111827"/>
          <w:sz w:val="21"/>
        </w:rPr>
        <w:t>hybrid machine learning</w:t>
      </w:r>
      <w:r>
        <w:rPr>
          <w:rFonts w:ascii="Calibri" w:hAnsi="Calibri"/>
          <w:sz w:val="21"/>
        </w:rPr>
        <w:t xml:space="preserve"> with </w:t>
      </w:r>
      <w:r>
        <w:rPr>
          <w:rFonts w:ascii="Calibri" w:hAnsi="Calibri"/>
          <w:b/>
          <w:color w:val="111827"/>
          <w:sz w:val="21"/>
        </w:rPr>
        <w:t>Mixed-Integer Linear Programming (MILP)</w:t>
      </w:r>
      <w:r>
        <w:rPr>
          <w:rFonts w:ascii="Calibri" w:hAnsi="Calibri"/>
          <w:sz w:val="21"/>
        </w:rPr>
        <w:t xml:space="preserve"> to transform bulk shipping procurement: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Multi-Source Market Ingestion</w:t>
      </w:r>
      <w:r>
        <w:rPr>
          <w:rFonts w:ascii="Calibri" w:hAnsi="Calibri"/>
          <w:sz w:val="21"/>
        </w:rPr>
        <w:t>: Ingests real-world 25-year Kaggle datasets, live market indices (BCI, BPI, BSI), Brent Crude Oil, Singapore Marine Bunker Fuel (VLSFO), and USD/INR exchange rates into a time-series database.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Hybrid ML Forecasting Engine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/>
          <w:color w:val="111827"/>
          <w:sz w:val="21"/>
        </w:rPr>
        <w:t>Days 1–15 (Short-Horizon)</w:t>
      </w:r>
      <w:r>
        <w:rPr>
          <w:rFonts w:ascii="Calibri" w:hAnsi="Calibri"/>
          <w:sz w:val="21"/>
        </w:rPr>
        <w:t>: Multi-lag LightGBM volatility model trained on rolling mean, rolling standard deviation, and macro fuel covariance.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/>
          <w:color w:val="111827"/>
          <w:sz w:val="21"/>
        </w:rPr>
        <w:t>Days 16–60 (Medium-Horizon)</w:t>
      </w:r>
      <w:r>
        <w:rPr>
          <w:rFonts w:ascii="Calibri" w:hAnsi="Calibri"/>
          <w:sz w:val="21"/>
        </w:rPr>
        <w:t xml:space="preserve">: Decomposed additive seasonal model (Prophet / Holt) trained on </w:t>
      </w:r>
      <w:r>
        <w:rPr>
          <w:rFonts w:ascii="Calibri" w:hAnsi="Calibri"/>
          <w:b/>
          <w:color w:val="111827"/>
          <w:sz w:val="21"/>
        </w:rPr>
        <w:t>25 years of real Kaggle Baltic Dry Index trends</w:t>
      </w:r>
      <w:r>
        <w:rPr>
          <w:rFonts w:ascii="Calibri" w:hAnsi="Calibri"/>
          <w:sz w:val="21"/>
        </w:rPr>
        <w:t xml:space="preserve"> with 80% statistical confidence intervals.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/>
          <w:color w:val="111827"/>
          <w:sz w:val="21"/>
        </w:rPr>
        <w:t>Disruption Shock Multipliers</w:t>
      </w:r>
      <w:r>
        <w:rPr>
          <w:rFonts w:ascii="Calibri" w:hAnsi="Calibri"/>
          <w:sz w:val="21"/>
        </w:rPr>
        <w:t>: Integrates historical disruption events (Suez, Red Sea, COVID, Panama drought) to stress-test rate projections.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Operations Research MILP Solver (PuLP CBC)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sz w:val="21"/>
        </w:rPr>
        <w:t>Formulates a rigorous cost-minimization objective function combining voyage freight, vessel fixed mobilization, fuel surcharges, and port demurrage costs.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sz w:val="21"/>
        </w:rPr>
        <w:t>Enforces physical constraints: Port maximum allowable draft, daily berth handling capacities, demand satisfaction, and discrete integer vessel parcel counts.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Interactive Command Center</w:t>
      </w:r>
      <w:r>
        <w:rPr>
          <w:rFonts w:ascii="Calibri" w:hAnsi="Calibri"/>
          <w:sz w:val="21"/>
        </w:rPr>
        <w:t>: Next.js 14 enterprise dashboard featuring forward forecast envelopes, "What-If" disruption stress testing, and vessel dispatch scheduling.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📦 Kaggle Dataset Integration ("Global Supply Chain &amp; Trade Disruptions 25 Years")</w:t>
      </w:r>
    </w:p>
    <w:p>
      <w:pPr>
        <w:spacing w:before="40" w:after="80"/>
      </w:pPr>
      <w:r>
        <w:rPr>
          <w:rFonts w:ascii="Calibri" w:hAnsi="Calibri"/>
          <w:sz w:val="21"/>
        </w:rPr>
        <w:t>To utilize real 25-year historical shipping data and historical disruption shocks:</w:t>
      </w:r>
    </w:p>
    <w:p>
      <w:pPr>
        <w:pStyle w:val="ListNumber"/>
        <w:spacing w:before="40" w:after="40"/>
      </w:pPr>
      <w:r>
        <w:rPr>
          <w:rFonts w:ascii="Calibri" w:hAnsi="Calibri"/>
          <w:sz w:val="21"/>
        </w:rPr>
        <w:t xml:space="preserve">Search Kaggle for the dataset: </w:t>
      </w:r>
      <w:r>
        <w:rPr>
          <w:rFonts w:ascii="Calibri" w:hAnsi="Calibri"/>
          <w:b/>
          <w:color w:val="111827"/>
          <w:sz w:val="21"/>
        </w:rPr>
        <w:t>`Global Supply Chain &amp; Trade Disruptions 25 years`</w:t>
      </w:r>
      <w:r>
        <w:rPr>
          <w:rFonts w:ascii="Calibri" w:hAnsi="Calibri"/>
          <w:sz w:val="21"/>
        </w:rPr>
        <w:t>.</w:t>
      </w:r>
    </w:p>
    <w:p>
      <w:pPr>
        <w:pStyle w:val="ListNumber"/>
        <w:spacing w:before="40" w:after="40"/>
      </w:pPr>
      <w:r>
        <w:rPr>
          <w:rFonts w:ascii="Calibri" w:hAnsi="Calibri"/>
          <w:sz w:val="21"/>
        </w:rPr>
        <w:t xml:space="preserve">Download and place the following two CSV files into </w:t>
      </w:r>
      <w:r>
        <w:rPr>
          <w:rFonts w:ascii="Consolas" w:hAnsi="Consolas"/>
          <w:color w:val="1E40AF"/>
          <w:sz w:val="19"/>
        </w:rPr>
        <w:t>ml_engine/data_pipeline/raw_data/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shipping_rates.csv</w:t>
      </w:r>
      <w:r>
        <w:rPr>
          <w:rFonts w:ascii="Calibri" w:hAnsi="Calibri"/>
          <w:sz w:val="21"/>
        </w:rPr>
        <w:t xml:space="preserve"> (Contains 2000–2024 monthly </w:t>
      </w:r>
      <w:r>
        <w:rPr>
          <w:rFonts w:ascii="Consolas" w:hAnsi="Consolas"/>
          <w:color w:val="1E40AF"/>
          <w:sz w:val="19"/>
        </w:rPr>
        <w:t>baltic_dry_index</w:t>
      </w:r>
      <w:r>
        <w:rPr>
          <w:rFonts w:ascii="Calibri" w:hAnsi="Calibri"/>
          <w:sz w:val="21"/>
        </w:rPr>
        <w:t xml:space="preserve"> data)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disruption_events.csv</w:t>
      </w:r>
      <w:r>
        <w:rPr>
          <w:rFonts w:ascii="Calibri" w:hAnsi="Calibri"/>
          <w:sz w:val="21"/>
        </w:rPr>
        <w:t xml:space="preserve"> (Contains historical shocks: Suez Canal, Red Sea, COVID, Panama drought)</w:t>
      </w:r>
    </w:p>
    <w:p>
      <w:pPr>
        <w:pStyle w:val="ListNumber"/>
        <w:spacing w:before="40" w:after="40"/>
      </w:pPr>
      <w:r>
        <w:rPr>
          <w:rFonts w:ascii="Calibri" w:hAnsi="Calibri"/>
          <w:sz w:val="21"/>
        </w:rPr>
        <w:t>Run the database seeding pipeline:</w:t>
      </w:r>
    </w:p>
    <w:p>
      <w:pPr>
        <w:spacing w:before="80" w:after="120"/>
        <w:ind w:left="360"/>
      </w:pPr>
      <w:r>
        <w:rPr>
          <w:rFonts w:ascii="Consolas" w:hAnsi="Consolas"/>
          <w:color w:val="1F2937"/>
          <w:sz w:val="18"/>
        </w:rPr>
        <w:t xml:space="preserve">   python ml_engine/data_pipeline/seed_database.py</w:t>
      </w:r>
    </w:p>
    <w:p>
      <w:pPr>
        <w:spacing w:before="80" w:after="80"/>
        <w:ind w:left="432"/>
      </w:pPr>
      <w:r>
        <w:rPr>
          <w:rFonts w:ascii="Calibri" w:hAnsi="Calibri"/>
          <w:i/>
          <w:color w:val="1E3A5F"/>
          <w:sz w:val="21"/>
        </w:rPr>
        <w:t>Note: Built-in starter samples and graceful synthetic generators are included out of the box so the pipeline executes seamlessly even before downloading the full archive.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🏗️ System Architecture</w:t>
      </w:r>
    </w:p>
    <w:p>
      <w:pPr>
        <w:spacing w:before="80" w:after="120"/>
        <w:ind w:left="360"/>
      </w:pPr>
      <w:r>
        <w:rPr>
          <w:rFonts w:ascii="Consolas" w:hAnsi="Consolas"/>
          <w:color w:val="1F2937"/>
          <w:sz w:val="18"/>
        </w:rPr>
        <w:t>+--------------------------------------------------------------------------------------------------+</w:t>
        <w:br/>
        <w:t>|                                    EXTERNAL DATA SOURCES                                         |</w:t>
        <w:br/>
        <w:t>|    Kaggle 25-Yr BDI &amp; Disruption CSVs  |  Baltic Indices (BCI, BPI, BSI)  |  Brent Crude &amp; VLSFO |</w:t>
        <w:br/>
        <w:t>|    Port Telemetry (Paradip, Vizag, Haldia, Dhamra, Gangavaram Draft &amp; Waiting Times)             |</w:t>
        <w:br/>
        <w:t>+--------------------------------------------------------------------------------------------------+</w:t>
        <w:br/>
        <w:t xml:space="preserve">                                               │</w:t>
        <w:br/>
        <w:t xml:space="preserve">                                               ▼</w:t>
        <w:br/>
        <w:t>+--------------------------------------------------------------------------------------------------+</w:t>
        <w:br/>
        <w:t>|                              DATA INGESTION &amp; STORAGE LAYER                                      |</w:t>
        <w:br/>
        <w:t>|    Python Ingestion Pipeline (`ml_engine/data_pipeline`)                                         |</w:t>
        <w:br/>
        <w:t>|    PostgreSQL 15 + TimescaleDB Hypertables / Resilient SQLite Engine                             |</w:t>
        <w:br/>
        <w:t>+--------------------------------------------------------------------------------------------------+</w:t>
        <w:br/>
        <w:t xml:space="preserve">                                               │</w:t>
        <w:br/>
        <w:t xml:space="preserve">                                               ▼</w:t>
        <w:br/>
        <w:t>+--------------------------------------------------------------------------------------------------+</w:t>
        <w:br/>
        <w:t>|                               FASTAPI ASYNCHRONOUS BACKEND                                       |</w:t>
        <w:br/>
        <w:t>|    Port: 8000  |  SQLAlchemy 2.0 ORM  |  Pydantic V2 Schemas                                     |</w:t>
        <w:br/>
        <w:t>|    Endpoints: /api/v1/market-data  |  /api/v1/forecasts/{index}  |  /api/v1/optimize  |  /disruptions</w:t>
        <w:br/>
        <w:t>+--------------------------------------------------------------------------------------------------+</w:t>
        <w:br/>
        <w:t xml:space="preserve">                    │                                                      │</w:t>
        <w:br/>
        <w:t xml:space="preserve">                    ▼                                                      ▼</w:t>
        <w:br/>
        <w:t>+---------------------------------------+             +--------------------------------------------+</w:t>
        <w:br/>
        <w:t>|        HYBRID ML FORECASTER           |             |            MILP OPTIMIZER                  |</w:t>
        <w:br/>
        <w:t>|  - LightGBM (T+1 to T+15 Volatility)  |             |  - PuLP CBC Branch-and-Cut Solver          |</w:t>
        <w:br/>
        <w:t>|  - Prophet (T+16 to T+60 25-Yr Trend) |  ─────────► |  - Draft Threshold Exclusion Logic         |</w:t>
        <w:br/>
        <w:t>|  - Historical Disruption Multipliers  |             |  - Total Landed Cost Minimization          |</w:t>
        <w:br/>
        <w:t>+---------------------------------------+             +--------------------------------------------+</w:t>
        <w:br/>
        <w:t xml:space="preserve">                                                                   │</w:t>
        <w:br/>
        <w:t xml:space="preserve">                                                                   ▼</w:t>
        <w:br/>
        <w:t>+--------------------------------------------------------------------------------------------------+</w:t>
        <w:br/>
        <w:t>|                                NEXT.JS 14 ENTERPRISE DASHBOARD                                   |</w:t>
        <w:br/>
        <w:t>|    Port: 3000  |  TypeScript  |  Tailwind CSS  |  Recharts Visualization                         |</w:t>
        <w:br/>
        <w:t>|    - 60-Day Forward Rate Curve &amp; Volatility Envelope                                             |</w:t>
        <w:br/>
        <w:t>|    - "What-If" Maritime Disruption Stress Testing (Monsoon, Siltation, Mega-Imports)             |</w:t>
        <w:br/>
        <w:t>|    - Optimal Charter Dispatch Table &amp; Landed Cost Breakdown (USD $ and ₹ Crore)                  |</w:t>
        <w:br/>
        <w:t>+--------------------------------------------------------------------------------------------------+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🛠️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20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Technologies</w:t>
            </w:r>
          </w:p>
        </w:tc>
        <w:tc>
          <w:tcPr>
            <w:tcW w:type="dxa" w:w="3120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Frontend UI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Next.js 14 (App Router), TypeScript, Tailwind CSS, Recharts, Lucide Icons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Data-dense, responsive command center dashboard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API Backend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FastAPI (Python 3.11), Uvicorn, SQLAlchemy 2.0, Pydantic V2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High-throughput asynchronous REST API &amp; validation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ML &amp; Analytics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LightGBM, Prophet, Statsmodels, Pandas, NumPy, Scikit-Learn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Short- and medium-horizon freight rate forecasting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Optimization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PuLP (CBC Solver - Mixed-Integer Linear Programming)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Constrained cost-minimization &amp; vessel fleet scheduling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Database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PostgreSQL 15 + TimescaleDB / Resilient SQLite Engine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Time-series hypertable market indices &amp; port telemetry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DevOps / Infra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Docker, Docker Compose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Containerized local &amp; cloud deployments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🚀 Quickstart &amp; Setup Instructions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Prerequisites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[Docker &amp; Docker Compose](https://www.docker.com/) (Optional, auto-falls back to local SQLite if Docker is stopped)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[Python 3.11+](https://www.python.org/)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[Node.js 18+ &amp; npm](https://nodejs.org/)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Step 1: Start Database (PostgreSQL + TimescaleDB)</w:t>
      </w:r>
    </w:p>
    <w:p>
      <w:pPr>
        <w:spacing w:before="80" w:after="120"/>
        <w:ind w:left="360"/>
      </w:pPr>
      <w:r>
        <w:rPr>
          <w:rFonts w:ascii="Consolas" w:hAnsi="Consolas"/>
          <w:color w:val="1F2937"/>
          <w:sz w:val="18"/>
        </w:rPr>
        <w:t># From project root directory (Optional)</w:t>
        <w:br/>
        <w:t>docker-compose up -d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Step 2: Set Up &amp; Seed Backend &amp; ML Engine</w:t>
      </w:r>
    </w:p>
    <w:p>
      <w:pPr>
        <w:spacing w:before="80" w:after="120"/>
        <w:ind w:left="360"/>
      </w:pPr>
      <w:r>
        <w:rPr>
          <w:rFonts w:ascii="Consolas" w:hAnsi="Consolas"/>
          <w:color w:val="1F2937"/>
          <w:sz w:val="18"/>
        </w:rPr>
        <w:t># 1. Create and activate Python virtual environment</w:t>
        <w:br/>
        <w:t>python -m venv venv</w:t>
        <w:br/>
        <w:br/>
        <w:t># On Windows:</w:t>
        <w:br/>
        <w:t>.\venv\Scripts\activate</w:t>
        <w:br/>
        <w:t># On Linux/macOS:</w:t>
        <w:br/>
        <w:t>source venv/bin/activate</w:t>
        <w:br/>
        <w:br/>
        <w:t># 2. Install backend dependencies</w:t>
        <w:br/>
        <w:t>pip install -r backend/requirements.txt</w:t>
        <w:br/>
        <w:br/>
        <w:t># 3. Seed historical market data and Kaggle 25-year BDI dataset</w:t>
        <w:br/>
        <w:t>python ml_engine/data_pipeline/seed_database.py</w:t>
        <w:br/>
        <w:br/>
        <w:t># 4. Start the FastAPI server</w:t>
        <w:br/>
        <w:t>python -m uvicorn backend.main:app --reload --port 8000</w:t>
      </w:r>
    </w:p>
    <w:p>
      <w:pPr>
        <w:spacing w:before="40" w:after="80"/>
      </w:pPr>
      <w:r>
        <w:rPr>
          <w:rFonts w:ascii="Calibri" w:hAnsi="Calibri"/>
          <w:i/>
          <w:sz w:val="21"/>
        </w:rPr>
        <w:t>API Documentation is available at [http://localhost:8000/docs](http://localhost:8000/docs).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Step 3: Set Up &amp; Start Next.js Frontend</w:t>
      </w:r>
    </w:p>
    <w:p>
      <w:pPr>
        <w:spacing w:before="80" w:after="120"/>
        <w:ind w:left="360"/>
      </w:pPr>
      <w:r>
        <w:rPr>
          <w:rFonts w:ascii="Consolas" w:hAnsi="Consolas"/>
          <w:color w:val="1F2937"/>
          <w:sz w:val="18"/>
        </w:rPr>
        <w:t># In a new terminal window:</w:t>
        <w:br/>
        <w:t>cd frontend</w:t>
        <w:br/>
        <w:t>npm install</w:t>
        <w:br/>
        <w:t>npm run dev</w:t>
      </w:r>
    </w:p>
    <w:p>
      <w:pPr>
        <w:spacing w:before="40" w:after="80"/>
      </w:pPr>
      <w:r>
        <w:rPr>
          <w:rFonts w:ascii="Calibri" w:hAnsi="Calibri"/>
          <w:i/>
          <w:sz w:val="21"/>
        </w:rPr>
        <w:t>Access the Web Command Center at [http://localhost:3000](http://localhost:3000).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📡 Core API Reference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