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i/>
          <w:color w:val="555555"/>
          <w:sz w:val="20"/>
        </w:rPr>
        <w:t>Week 9 – 10  ·  Fraud Loss Analytics Platform</w:t>
      </w:r>
    </w:p>
    <w:p>
      <w:pPr>
        <w:spacing w:before="0" w:after="80"/>
      </w:pPr>
      <w:r>
        <w:rPr>
          <w:b/>
          <w:color w:val="1F497D"/>
          <w:sz w:val="44"/>
        </w:rPr>
        <w:t>Data Governance &amp; Model Management</w:t>
      </w:r>
    </w:p>
    <w:p>
      <w:pPr>
        <w:spacing w:before="0" w:after="0"/>
      </w:pPr>
      <w:r>
        <w:rPr>
          <w:i/>
          <w:color w:val="555555"/>
          <w:sz w:val="24"/>
        </w:rPr>
        <w:t>dbt gold layer with 14 data tests · Champion/Challenger framework · OSFI E-23 model-risk principles</w:t>
      </w:r>
    </w:p>
    <w:p>
      <w:pPr>
        <w:spacing w:before="40" w:after="160"/>
        <w:pBdr>
          <w:bottom w:val="single" w:sz="10" w:space="1" w:color="1F497D"/>
        </w:pBdr>
      </w:pPr>
    </w:p>
    <w:p>
      <w:pPr>
        <w:spacing w:before="320" w:after="80"/>
      </w:pPr>
      <w:r>
        <w:rPr>
          <w:b/>
          <w:color w:val="1F497D"/>
          <w:sz w:val="28"/>
        </w:rPr>
        <w:t>Overview</w:t>
      </w:r>
    </w:p>
    <w:p>
      <w:pPr>
        <w:spacing w:before="40" w:after="160"/>
        <w:pBdr>
          <w:bottom w:val="single" w:sz="4" w:space="1" w:color="1F497D"/>
        </w:pBdr>
      </w:pPr>
    </w:p>
    <w:p>
      <w:pPr>
        <w:spacing w:before="0" w:after="100"/>
      </w:pPr>
      <w:r>
        <w:rPr>
          <w:color w:val="222222"/>
          <w:sz w:val="22"/>
        </w:rPr>
        <w:t>Week 9 formalises the gold layer using dbt — the industry-standard tool for SQL-based data transformation with built-in testing. Week 10 implements a Champion/Challenger model management framework that mirrors how banks satisfy OSFI E-23 model risk requirements: every model promotion is logged, compared, and justified.</w:t>
      </w:r>
    </w:p>
    <w:p>
      <w:pPr>
        <w:spacing w:before="320" w:after="80"/>
      </w:pPr>
      <w:r>
        <w:rPr>
          <w:b/>
          <w:color w:val="1F497D"/>
          <w:sz w:val="28"/>
        </w:rPr>
        <w:t>Week 9  —  dbt Gold Layer</w:t>
      </w:r>
    </w:p>
    <w:p>
      <w:pPr>
        <w:spacing w:before="40" w:after="160"/>
        <w:pBdr>
          <w:bottom w:val="single" w:sz="4" w:space="1" w:color="1F497D"/>
        </w:pBdr>
      </w:pPr>
    </w:p>
    <w:p>
      <w:pPr>
        <w:spacing w:before="200" w:after="40"/>
      </w:pPr>
      <w:r>
        <w:rPr>
          <w:b/>
          <w:color w:val="1F497D"/>
          <w:sz w:val="24"/>
        </w:rPr>
        <w:t>dbt Project Structure</w:t>
      </w:r>
    </w:p>
    <w:p>
      <w:pPr>
        <w:spacing w:before="0" w:after="100"/>
      </w:pPr>
      <w:r>
        <w:rPr>
          <w:color w:val="222222"/>
          <w:sz w:val="22"/>
        </w:rPr>
        <w:t>The dbt project (dbt/fraud_analytics/) contains staging models and three mart models:</w:t>
      </w:r>
    </w:p>
    <w:p>
      <w:pPr>
        <w:pStyle w:val="ListBullet"/>
        <w:spacing w:before="0" w:after="40"/>
        <w:ind w:left="360"/>
      </w:pPr>
      <w:r>
        <w:rPr>
          <w:b/>
          <w:color w:val="222222"/>
          <w:sz w:val="22"/>
        </w:rPr>
        <w:t xml:space="preserve">Staging: </w:t>
      </w:r>
      <w:r>
        <w:rPr>
          <w:color w:val="222222"/>
          <w:sz w:val="22"/>
        </w:rPr>
        <w:t>stg_transactions.sql — selects from silver.transactions, applies column aliases and type assertions</w:t>
      </w:r>
    </w:p>
    <w:p>
      <w:pPr>
        <w:pStyle w:val="ListBullet"/>
        <w:spacing w:before="0" w:after="40"/>
        <w:ind w:left="360"/>
      </w:pPr>
      <w:r>
        <w:rPr>
          <w:b/>
          <w:color w:val="222222"/>
          <w:sz w:val="22"/>
        </w:rPr>
        <w:t xml:space="preserve">Mart 1: </w:t>
      </w:r>
      <w:r>
        <w:rPr>
          <w:color w:val="222222"/>
          <w:sz w:val="22"/>
        </w:rPr>
        <w:t>fraud_by_category.sql — aggregates fraud rate, loss, and count by merchant category</w:t>
      </w:r>
    </w:p>
    <w:p>
      <w:pPr>
        <w:pStyle w:val="ListBullet"/>
        <w:spacing w:before="0" w:after="40"/>
        <w:ind w:left="360"/>
      </w:pPr>
      <w:r>
        <w:rPr>
          <w:b/>
          <w:color w:val="222222"/>
          <w:sz w:val="22"/>
        </w:rPr>
        <w:t xml:space="preserve">Mart 2: </w:t>
      </w:r>
      <w:r>
        <w:rPr>
          <w:color w:val="222222"/>
          <w:sz w:val="22"/>
        </w:rPr>
        <w:t>fraud_by_hour.sql — aggregates fraud rate by hour of day</w:t>
      </w:r>
    </w:p>
    <w:p>
      <w:pPr>
        <w:pStyle w:val="ListBullet"/>
        <w:spacing w:before="0" w:after="40"/>
        <w:ind w:left="360"/>
      </w:pPr>
      <w:r>
        <w:rPr>
          <w:b/>
          <w:color w:val="222222"/>
          <w:sz w:val="22"/>
        </w:rPr>
        <w:t xml:space="preserve">Mart 3: </w:t>
      </w:r>
      <w:r>
        <w:rPr>
          <w:color w:val="222222"/>
          <w:sz w:val="22"/>
        </w:rPr>
        <w:t>fraud_monthly_trend.sql — monthly fraud losses and rate for trending</w:t>
      </w:r>
    </w:p>
    <w:p>
      <w:pPr>
        <w:spacing w:before="200" w:after="40"/>
      </w:pPr>
      <w:r>
        <w:rPr>
          <w:b/>
          <w:color w:val="1F497D"/>
          <w:sz w:val="24"/>
        </w:rPr>
        <w:t>14 Data Tests — What Each Proves</w:t>
      </w:r>
    </w:p>
    <w:p>
      <w:pPr>
        <w:spacing w:before="0" w:after="100"/>
      </w:pPr>
      <w:r>
        <w:rPr>
          <w:color w:val="222222"/>
          <w:sz w:val="22"/>
        </w:rPr>
        <w:t>dbt tests are assertions that run against the model outputs. All 14 pass in the current state. A test failure blocks the CI/CD pipeline — the same principle as the Week 1 DQ controls.</w:t>
      </w:r>
    </w:p>
    <w:p>
      <w:pPr>
        <w:pStyle w:val="ListBullet"/>
        <w:spacing w:before="0" w:after="40"/>
        <w:ind w:left="360"/>
      </w:pPr>
      <w:r>
        <w:rPr>
          <w:b/>
          <w:color w:val="222222"/>
          <w:sz w:val="22"/>
        </w:rPr>
        <w:t xml:space="preserve">not_null on txn_id: </w:t>
      </w:r>
      <w:r>
        <w:rPr>
          <w:color w:val="222222"/>
          <w:sz w:val="22"/>
        </w:rPr>
        <w:t>Every transaction has an identifier — no orphan rows</w:t>
      </w:r>
    </w:p>
    <w:p>
      <w:pPr>
        <w:pStyle w:val="ListBullet"/>
        <w:spacing w:before="0" w:after="40"/>
        <w:ind w:left="360"/>
      </w:pPr>
      <w:r>
        <w:rPr>
          <w:b/>
          <w:color w:val="222222"/>
          <w:sz w:val="22"/>
        </w:rPr>
        <w:t xml:space="preserve">unique on txn_id: </w:t>
      </w:r>
      <w:r>
        <w:rPr>
          <w:color w:val="222222"/>
          <w:sz w:val="22"/>
        </w:rPr>
        <w:t>No duplicate transactions in the gold layer</w:t>
      </w:r>
    </w:p>
    <w:p>
      <w:pPr>
        <w:pStyle w:val="ListBullet"/>
        <w:spacing w:before="0" w:after="40"/>
        <w:ind w:left="360"/>
      </w:pPr>
      <w:r>
        <w:rPr>
          <w:b/>
          <w:color w:val="222222"/>
          <w:sz w:val="22"/>
        </w:rPr>
        <w:t xml:space="preserve">not_null on amt: </w:t>
      </w:r>
      <w:r>
        <w:rPr>
          <w:color w:val="222222"/>
          <w:sz w:val="22"/>
        </w:rPr>
        <w:t>Every row has an amount for loss calculations</w:t>
      </w:r>
    </w:p>
    <w:p>
      <w:pPr>
        <w:pStyle w:val="ListBullet"/>
        <w:spacing w:before="0" w:after="40"/>
        <w:ind w:left="360"/>
      </w:pPr>
      <w:r>
        <w:rPr>
          <w:b/>
          <w:color w:val="222222"/>
          <w:sz w:val="22"/>
        </w:rPr>
        <w:t xml:space="preserve">accepted_values on is_fraud: </w:t>
      </w:r>
      <w:r>
        <w:rPr>
          <w:color w:val="222222"/>
          <w:sz w:val="22"/>
        </w:rPr>
        <w:t>is_fraud is always 0 or 1 — no corrupt labels</w:t>
      </w:r>
    </w:p>
    <w:p>
      <w:pPr>
        <w:pStyle w:val="ListBullet"/>
        <w:spacing w:before="0" w:after="40"/>
        <w:ind w:left="360"/>
      </w:pPr>
      <w:r>
        <w:rPr>
          <w:b/>
          <w:color w:val="222222"/>
          <w:sz w:val="22"/>
        </w:rPr>
        <w:t xml:space="preserve">not_null on category: </w:t>
      </w:r>
      <w:r>
        <w:rPr>
          <w:color w:val="222222"/>
          <w:sz w:val="22"/>
        </w:rPr>
        <w:t>Category is required for segmentation models</w:t>
      </w:r>
    </w:p>
    <w:p>
      <w:pPr>
        <w:pStyle w:val="ListBullet"/>
        <w:spacing w:before="0" w:after="40"/>
        <w:ind w:left="360"/>
      </w:pPr>
      <w:r>
        <w:rPr>
          <w:b/>
          <w:color w:val="222222"/>
          <w:sz w:val="22"/>
        </w:rPr>
        <w:t xml:space="preserve">not_null on txn_time: </w:t>
      </w:r>
      <w:r>
        <w:rPr>
          <w:color w:val="222222"/>
          <w:sz w:val="22"/>
        </w:rPr>
        <w:t>Timestamp required for time-series analysis</w:t>
      </w:r>
    </w:p>
    <w:p>
      <w:pPr>
        <w:pStyle w:val="ListBullet"/>
        <w:spacing w:before="0" w:after="40"/>
        <w:ind w:left="360"/>
      </w:pPr>
      <w:r>
        <w:rPr>
          <w:b/>
          <w:color w:val="222222"/>
          <w:sz w:val="22"/>
        </w:rPr>
        <w:t xml:space="preserve">not_null on fraud_rate (fraud_by_category): </w:t>
      </w:r>
      <w:r>
        <w:rPr>
          <w:color w:val="222222"/>
          <w:sz w:val="22"/>
        </w:rPr>
        <w:t>Aggregation produced a valid rate for every category</w:t>
      </w:r>
    </w:p>
    <w:p>
      <w:pPr>
        <w:pStyle w:val="ListBullet"/>
        <w:spacing w:before="0" w:after="40"/>
        <w:ind w:left="360"/>
      </w:pPr>
      <w:r>
        <w:rPr>
          <w:b/>
          <w:color w:val="222222"/>
          <w:sz w:val="22"/>
        </w:rPr>
        <w:t xml:space="preserve">not_null on fraud_rate (fraud_by_hour): </w:t>
      </w:r>
      <w:r>
        <w:rPr>
          <w:color w:val="222222"/>
          <w:sz w:val="22"/>
        </w:rPr>
        <w:t>Every hour bucket has a computed rate</w:t>
      </w:r>
    </w:p>
    <w:p>
      <w:pPr>
        <w:pStyle w:val="ListBullet"/>
        <w:spacing w:before="0" w:after="40"/>
        <w:ind w:left="360"/>
      </w:pPr>
      <w:r>
        <w:rPr>
          <w:b/>
          <w:color w:val="222222"/>
          <w:sz w:val="22"/>
        </w:rPr>
        <w:t xml:space="preserve">accepted_values on hour (0–23): </w:t>
      </w:r>
      <w:r>
        <w:rPr>
          <w:color w:val="222222"/>
          <w:sz w:val="22"/>
        </w:rPr>
        <w:t>Hours are within valid range</w:t>
      </w:r>
    </w:p>
    <w:p>
      <w:pPr>
        <w:spacing w:before="0" w:after="100"/>
      </w:pPr>
      <w:r>
        <w:rPr>
          <w:color w:val="222222"/>
          <w:sz w:val="22"/>
        </w:rPr>
        <w:t>(Plus 5 additional relationship and range tests on dimension keys.)</w:t>
      </w:r>
    </w:p>
    <w:p>
      <w:pPr>
        <w:spacing w:before="80" w:after="80"/>
        <w:ind w:left="360"/>
        <w:shd w:val="clear" w:color="auto" w:fill="F3F3F3"/>
      </w:pPr>
      <w:r>
        <w:rPr>
          <w:rFonts w:ascii="Courier New" w:hAnsi="Courier New"/>
          <w:color w:val="1E1E1E"/>
          <w:sz w:val="19"/>
        </w:rPr>
        <w:t># Run all tests</w:t>
        <w:br/>
        <w:t>dbt test --project-dir dbt/fraud_analytics</w:t>
        <w:br/>
        <w:br/>
        <w:t># Output: 14 of 14 passed</w:t>
      </w:r>
    </w:p>
    <w:p>
      <w:pPr>
        <w:spacing w:before="280" w:after="0"/>
        <w:shd w:val="clear" w:color="auto" w:fill="1F497D"/>
      </w:pPr>
      <w:r>
        <w:rPr>
          <w:b/>
          <w:color w:val="FFFFFF"/>
          <w:sz w:val="21"/>
        </w:rPr>
        <w:t xml:space="preserve">  SCREENSHOT  ·  dbt Test Results — All 14 Tests Passing</w:t>
      </w:r>
    </w:p>
    <w:p>
      <w:pPr>
        <w:spacing w:before="0" w:after="0"/>
        <w:jc w:val="center"/>
        <w:shd w:val="clear" w:color="auto" w:fill="E8F0FB"/>
      </w:pPr>
      <w:r>
        <w:rPr>
          <w:i/>
          <w:color w:val="555555"/>
          <w:sz w:val="22"/>
        </w:rPr>
        <w:br/>
        <w:br/>
        <w:br/>
        <w:t>[ INSERT SCREENSHOT HERE  —  resize to fit, keep aspect ratio ]</w:t>
        <w:br/>
        <w:br/>
        <w:br/>
      </w:r>
    </w:p>
    <w:p>
      <w:pPr>
        <w:spacing w:before="0" w:after="0"/>
        <w:shd w:val="clear" w:color="auto" w:fill="FFF3CD"/>
      </w:pPr>
      <w:r>
        <w:rPr>
          <w:b/>
          <w:color w:val="854500"/>
          <w:sz w:val="20"/>
        </w:rPr>
        <w:t xml:space="preserve">  HOW TO CAPTURE THIS SCREENSHOT — follow these steps:</w:t>
      </w:r>
    </w:p>
    <w:p>
      <w:pPr>
        <w:spacing w:before="0" w:after="20"/>
        <w:ind w:left="432"/>
        <w:shd w:val="clear" w:color="auto" w:fill="FFF3CD"/>
      </w:pPr>
      <w:r>
        <w:rPr>
          <w:color w:val="222222"/>
          <w:sz w:val="20"/>
        </w:rPr>
        <w:t xml:space="preserve">  1.  Open a terminal (or Databricks notebook with %sh magic).</w:t>
      </w:r>
    </w:p>
    <w:p>
      <w:pPr>
        <w:spacing w:before="0" w:after="20"/>
        <w:ind w:left="432"/>
        <w:shd w:val="clear" w:color="auto" w:fill="FFF3CD"/>
      </w:pPr>
      <w:r>
        <w:rPr>
          <w:color w:val="222222"/>
          <w:sz w:val="20"/>
        </w:rPr>
        <w:t xml:space="preserve">  2.  Navigate to the dbt project: cd dbt/fraud_analytics</w:t>
      </w:r>
    </w:p>
    <w:p>
      <w:pPr>
        <w:spacing w:before="0" w:after="20"/>
        <w:ind w:left="432"/>
        <w:shd w:val="clear" w:color="auto" w:fill="FFF3CD"/>
      </w:pPr>
      <w:r>
        <w:rPr>
          <w:color w:val="222222"/>
          <w:sz w:val="20"/>
        </w:rPr>
        <w:t xml:space="preserve">  3.  Run: dbt test</w:t>
      </w:r>
    </w:p>
    <w:p>
      <w:pPr>
        <w:spacing w:before="0" w:after="20"/>
        <w:ind w:left="432"/>
        <w:shd w:val="clear" w:color="auto" w:fill="FFF3CD"/>
      </w:pPr>
      <w:r>
        <w:rPr>
          <w:color w:val="222222"/>
          <w:sz w:val="20"/>
        </w:rPr>
        <w:t xml:space="preserve">  4.  The output should show "Completed successfully" and "14 of 14 passed" (or similar).</w:t>
      </w:r>
    </w:p>
    <w:p>
      <w:pPr>
        <w:spacing w:before="0" w:after="20"/>
        <w:ind w:left="432"/>
        <w:shd w:val="clear" w:color="auto" w:fill="FFF3CD"/>
      </w:pPr>
      <w:r>
        <w:rPr>
          <w:color w:val="222222"/>
          <w:sz w:val="20"/>
        </w:rPr>
        <w:t xml:space="preserve">  5.  Take a screenshot of the terminal output showing all tests green.</w:t>
      </w:r>
    </w:p>
    <w:p>
      <w:pPr>
        <w:spacing w:before="0" w:after="20"/>
        <w:ind w:left="432"/>
        <w:shd w:val="clear" w:color="auto" w:fill="FFF3CD"/>
      </w:pPr>
      <w:r>
        <w:rPr>
          <w:color w:val="222222"/>
          <w:sz w:val="20"/>
        </w:rPr>
        <w:t xml:space="preserve">  6.  Paste the screenshot here.</w:t>
      </w:r>
    </w:p>
    <w:p>
      <w:pPr>
        <w:spacing w:after="80"/>
      </w:pPr>
    </w:p>
    <w:p>
      <w:pPr>
        <w:spacing w:before="320" w:after="80"/>
      </w:pPr>
      <w:r>
        <w:rPr>
          <w:b/>
          <w:color w:val="1F497D"/>
          <w:sz w:val="28"/>
        </w:rPr>
        <w:t>Week 10  —  Champion/Challenger Framework</w:t>
      </w:r>
    </w:p>
    <w:p>
      <w:pPr>
        <w:spacing w:before="40" w:after="160"/>
        <w:pBdr>
          <w:bottom w:val="single" w:sz="4" w:space="1" w:color="1F497D"/>
        </w:pBdr>
      </w:pPr>
    </w:p>
    <w:p>
      <w:pPr>
        <w:spacing w:before="200" w:after="40"/>
      </w:pPr>
      <w:r>
        <w:rPr>
          <w:b/>
          <w:color w:val="1F497D"/>
          <w:sz w:val="24"/>
        </w:rPr>
        <w:t>What Champion/Challenger Means</w:t>
      </w:r>
    </w:p>
    <w:p>
      <w:pPr>
        <w:spacing w:before="0" w:after="100"/>
      </w:pPr>
      <w:r>
        <w:rPr>
          <w:color w:val="222222"/>
          <w:sz w:val="22"/>
        </w:rPr>
        <w:t>In production fraud systems, a "champion" model is the one currently making decisions. A "challenger" is a new model being evaluated. The framework controls how a challenger can replace the champion, ensuring every model change is justified by data and logged for regulatory review. This is the core of OSFI E-23 model risk management.</w:t>
      </w:r>
    </w:p>
    <w:p>
      <w:pPr>
        <w:spacing w:before="120" w:after="120"/>
        <w:ind w:left="216"/>
        <w:shd w:val="clear" w:color="auto" w:fill="FFF3CD"/>
      </w:pPr>
      <w:r>
        <w:rPr>
          <w:b/>
          <w:color w:val="854500"/>
          <w:sz w:val="21"/>
        </w:rPr>
        <w:t xml:space="preserve">  This is offline champion/challenger:  </w:t>
      </w:r>
      <w:r>
        <w:rPr>
          <w:color w:val="854500"/>
          <w:sz w:val="21"/>
        </w:rPr>
        <w:t>Both models score the same historical test set. This is how banks actually validate model replacements before live deployment. It is not live A/B traffic splitting — state this clearly in interviews.</w:t>
      </w:r>
    </w:p>
    <w:p>
      <w:pPr>
        <w:spacing w:before="200" w:after="40"/>
      </w:pPr>
      <w:r>
        <w:rPr>
          <w:b/>
          <w:color w:val="1F497D"/>
          <w:sz w:val="24"/>
        </w:rPr>
        <w:t>Implementation — 60/20/20 Split</w:t>
      </w:r>
    </w:p>
    <w:p>
      <w:pPr>
        <w:pStyle w:val="ListBullet"/>
        <w:spacing w:before="0" w:after="40"/>
        <w:ind w:left="360"/>
      </w:pPr>
      <w:r>
        <w:rPr>
          <w:b/>
          <w:color w:val="222222"/>
          <w:sz w:val="22"/>
        </w:rPr>
        <w:t xml:space="preserve">Split: </w:t>
      </w:r>
      <w:r>
        <w:rPr>
          <w:color w:val="222222"/>
          <w:sz w:val="22"/>
        </w:rPr>
        <w:t>60% — Training set (both champion and challenger train on this)</w:t>
      </w:r>
    </w:p>
    <w:p>
      <w:pPr>
        <w:pStyle w:val="ListBullet"/>
        <w:spacing w:before="0" w:after="40"/>
        <w:ind w:left="360"/>
      </w:pPr>
      <w:r>
        <w:rPr>
          <w:b/>
          <w:color w:val="222222"/>
          <w:sz w:val="22"/>
        </w:rPr>
        <w:t xml:space="preserve">Split: </w:t>
      </w:r>
      <w:r>
        <w:rPr>
          <w:color w:val="222222"/>
          <w:sz w:val="22"/>
        </w:rPr>
        <w:t>20% — Validation set (hyperparameter tuning)</w:t>
      </w:r>
    </w:p>
    <w:p>
      <w:pPr>
        <w:pStyle w:val="ListBullet"/>
        <w:spacing w:before="0" w:after="40"/>
        <w:ind w:left="360"/>
      </w:pPr>
      <w:r>
        <w:rPr>
          <w:b/>
          <w:color w:val="222222"/>
          <w:sz w:val="22"/>
        </w:rPr>
        <w:t xml:space="preserve">Split: </w:t>
      </w:r>
      <w:r>
        <w:rPr>
          <w:color w:val="222222"/>
          <w:sz w:val="22"/>
        </w:rPr>
        <w:t>20% — Champion/Challenger holdout (fair comparison — neither model has seen this)</w:t>
      </w:r>
    </w:p>
    <w:p>
      <w:pPr>
        <w:spacing w:before="200" w:after="40"/>
      </w:pPr>
      <w:r>
        <w:rPr>
          <w:b/>
          <w:color w:val="1F497D"/>
          <w:sz w:val="24"/>
        </w:rPr>
        <w:t>Promotion Decision Logic</w:t>
      </w:r>
    </w:p>
    <w:p>
      <w:pPr>
        <w:spacing w:before="0" w:after="100"/>
      </w:pPr>
      <w:r>
        <w:rPr>
          <w:color w:val="222222"/>
          <w:sz w:val="22"/>
        </w:rPr>
        <w:t>The challenger replaces the champion only if it achieves a lower normalised total cost (FN×$530 + FP×$25) on the holdout set AND does not degrade recall below 90%. Both conditions must be met — a challenger that improves cost by sacrificing too much recall is rejected. Every promotion decision is logged as an MLflow run.</w:t>
      </w:r>
    </w:p>
    <w:p>
      <w:pPr>
        <w:spacing w:before="80" w:after="80"/>
        <w:ind w:left="360"/>
        <w:shd w:val="clear" w:color="auto" w:fill="F3F3F3"/>
      </w:pPr>
      <w:r>
        <w:rPr>
          <w:rFonts w:ascii="Courier New" w:hAnsi="Courier New"/>
          <w:color w:val="1E1E1E"/>
          <w:sz w:val="19"/>
        </w:rPr>
        <w:t>promote = (challenger_cost &lt; champion_cost) and (challenger_recall &gt;= 0.90)</w:t>
        <w:br/>
        <w:t>mlflow.log_param("promotion_decision", "PROMOTE" if promote else "RETAIN_CHAMPION")</w:t>
      </w:r>
    </w:p>
    <w:p>
      <w:pPr>
        <w:spacing w:before="280" w:after="0"/>
        <w:shd w:val="clear" w:color="auto" w:fill="1F497D"/>
      </w:pPr>
      <w:r>
        <w:rPr>
          <w:b/>
          <w:color w:val="FFFFFF"/>
          <w:sz w:val="21"/>
        </w:rPr>
        <w:t xml:space="preserve">  SCREENSHOT  ·  MLflow — Champion vs Challenger Run Comparison</w:t>
      </w:r>
    </w:p>
    <w:p>
      <w:pPr>
        <w:spacing w:before="0" w:after="0"/>
        <w:jc w:val="center"/>
        <w:shd w:val="clear" w:color="auto" w:fill="E8F0FB"/>
      </w:pPr>
      <w:r>
        <w:rPr>
          <w:i/>
          <w:color w:val="555555"/>
          <w:sz w:val="22"/>
        </w:rPr>
        <w:br/>
        <w:br/>
        <w:br/>
        <w:t>[ INSERT SCREENSHOT HERE  —  resize to fit, keep aspect ratio ]</w:t>
        <w:br/>
        <w:br/>
        <w:br/>
      </w:r>
    </w:p>
    <w:p>
      <w:pPr>
        <w:spacing w:before="0" w:after="0"/>
        <w:shd w:val="clear" w:color="auto" w:fill="FFF3CD"/>
      </w:pPr>
      <w:r>
        <w:rPr>
          <w:b/>
          <w:color w:val="854500"/>
          <w:sz w:val="20"/>
        </w:rPr>
        <w:t xml:space="preserve">  HOW TO CAPTURE THIS SCREENSHOT — follow these steps:</w:t>
      </w:r>
    </w:p>
    <w:p>
      <w:pPr>
        <w:spacing w:before="0" w:after="20"/>
        <w:ind w:left="432"/>
        <w:shd w:val="clear" w:color="auto" w:fill="FFF3CD"/>
      </w:pPr>
      <w:r>
        <w:rPr>
          <w:color w:val="222222"/>
          <w:sz w:val="20"/>
        </w:rPr>
        <w:t xml:space="preserve">  1.  In Databricks, click "Experiments" in the left sidebar.</w:t>
      </w:r>
    </w:p>
    <w:p>
      <w:pPr>
        <w:spacing w:before="0" w:after="20"/>
        <w:ind w:left="432"/>
        <w:shd w:val="clear" w:color="auto" w:fill="FFF3CD"/>
      </w:pPr>
      <w:r>
        <w:rPr>
          <w:color w:val="222222"/>
          <w:sz w:val="20"/>
        </w:rPr>
        <w:t xml:space="preserve">  2.  Find the experiment: /Users/dhruvextra76@gmail.com/champion-challenger.</w:t>
      </w:r>
    </w:p>
    <w:p>
      <w:pPr>
        <w:spacing w:before="0" w:after="20"/>
        <w:ind w:left="432"/>
        <w:shd w:val="clear" w:color="auto" w:fill="FFF3CD"/>
      </w:pPr>
      <w:r>
        <w:rPr>
          <w:color w:val="222222"/>
          <w:sz w:val="20"/>
        </w:rPr>
        <w:t xml:space="preserve">  3.  Select both the "champion" and "challenger" runs using the checkboxes.</w:t>
      </w:r>
    </w:p>
    <w:p>
      <w:pPr>
        <w:spacing w:before="0" w:after="20"/>
        <w:ind w:left="432"/>
        <w:shd w:val="clear" w:color="auto" w:fill="FFF3CD"/>
      </w:pPr>
      <w:r>
        <w:rPr>
          <w:color w:val="222222"/>
          <w:sz w:val="20"/>
        </w:rPr>
        <w:t xml:space="preserve">  4.  Click "Compare" to open the side-by-side comparison view.</w:t>
      </w:r>
    </w:p>
    <w:p>
      <w:pPr>
        <w:spacing w:before="0" w:after="20"/>
        <w:ind w:left="432"/>
        <w:shd w:val="clear" w:color="auto" w:fill="FFF3CD"/>
      </w:pPr>
      <w:r>
        <w:rPr>
          <w:color w:val="222222"/>
          <w:sz w:val="20"/>
        </w:rPr>
        <w:t xml:space="preserve">  5.  Take a screenshot showing both runs with their AUC, recall, and total_cost metrics side by side.</w:t>
      </w:r>
    </w:p>
    <w:p>
      <w:pPr>
        <w:spacing w:before="0" w:after="20"/>
        <w:ind w:left="432"/>
        <w:shd w:val="clear" w:color="auto" w:fill="FFF3CD"/>
      </w:pPr>
      <w:r>
        <w:rPr>
          <w:color w:val="222222"/>
          <w:sz w:val="20"/>
        </w:rPr>
        <w:t xml:space="preserve">  6.  Paste the screenshot here.</w:t>
      </w:r>
    </w:p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