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Market Pulse Pipeline — Full Engineering Log</w:t>
      </w:r>
    </w:p>
    <w:p>
      <w:pPr>
        <w:spacing w:after="400"/>
      </w:pPr>
      <w:r>
        <w:rPr>
          <w:i/>
          <w:iCs/>
          <w:color w:val="595959"/>
        </w:rPr>
        <w:t xml:space="preserve">A chronological record of every major design decision, real bug encountered, and how each was diagnosed and fixed — from schema design through predictive modeling.</w:t>
      </w:r>
    </w:p>
    <w:p>
      <w:pPr>
        <w:pStyle w:val="Heading1"/>
        <w:shd w:fill="E8E8E8" w:val="clear"/>
        <w:spacing w:after="200" w:before="560"/>
      </w:pPr>
      <w:r>
        <w:rPr>
          <w:b/>
          <w:bCs/>
          <w:color w:val="1A1A1A"/>
        </w:rPr>
        <w:t xml:space="preserve">Phase 1 — Schema Design</w:t>
      </w:r>
    </w:p>
    <w:p>
      <w:pPr>
        <w:pStyle w:val="Heading2"/>
        <w:pBdr>
          <w:bottom w:val="single" w:color="CCCCCC" w:sz="6" w:space="4"/>
        </w:pBdr>
        <w:spacing w:after="120" w:before="320"/>
      </w:pPr>
      <w:r>
        <w:rPr>
          <w:b/>
          <w:bCs/>
          <w:sz w:val="24"/>
          <w:szCs w:val="24"/>
        </w:rPr>
        <w:t xml:space="preserve">Surrogate key vs natural key for stocks</w:t>
      </w:r>
    </w:p>
    <w:p>
      <w:pPr>
        <w:spacing w:after="100"/>
      </w:pPr>
      <w:r>
        <w:rPr>
          <w:b/>
          <w:bCs/>
          <w:color w:val="1A5276"/>
          <w:sz w:val="21"/>
          <w:szCs w:val="21"/>
        </w:rPr>
        <w:t xml:space="preserve">Decision:  </w:t>
      </w:r>
      <w:r>
        <w:rPr>
          <w:sz w:val="21"/>
          <w:szCs w:val="21"/>
        </w:rPr>
        <w:t xml:space="preserve">Used stock_id (SERIAL) as the primary key, kept ticker as UNIQUE but not primary.</w:t>
      </w:r>
    </w:p>
    <w:p>
      <w:pPr>
        <w:shd w:fill="F2F2F2" w:val="clear"/>
        <w:spacing w:after="240"/>
      </w:pPr>
      <w:r>
        <w:rPr>
          <w:b/>
          <w:bCs/>
          <w:i/>
          <w:iCs/>
          <w:color w:val="1A1A1A"/>
          <w:sz w:val="21"/>
          <w:szCs w:val="21"/>
        </w:rPr>
        <w:t xml:space="preserve">Lesson:  </w:t>
      </w:r>
      <w:r>
        <w:rPr>
          <w:i/>
          <w:iCs/>
          <w:sz w:val="21"/>
          <w:szCs w:val="21"/>
        </w:rPr>
        <w:t xml:space="preserve">Ticker strings can change (renames, exchange migrations), and every other table references stocks — a surrogate key means fixing a ticker never requires updating every foreign key downstream.</w:t>
      </w:r>
    </w:p>
    <w:p>
      <w:pPr>
        <w:pStyle w:val="Heading2"/>
        <w:pBdr>
          <w:bottom w:val="single" w:color="CCCCCC" w:sz="6" w:space="4"/>
        </w:pBdr>
        <w:spacing w:after="120" w:before="320"/>
      </w:pPr>
      <w:r>
        <w:rPr>
          <w:b/>
          <w:bCs/>
          <w:sz w:val="24"/>
          <w:szCs w:val="24"/>
        </w:rPr>
        <w:t xml:space="preserve">Composite key for stock_prices</w:t>
      </w:r>
    </w:p>
    <w:p>
      <w:pPr>
        <w:spacing w:after="100"/>
      </w:pPr>
      <w:r>
        <w:rPr>
          <w:b/>
          <w:bCs/>
          <w:color w:val="1A5276"/>
          <w:sz w:val="21"/>
          <w:szCs w:val="21"/>
        </w:rPr>
        <w:t xml:space="preserve">Decision:  </w:t>
      </w:r>
      <w:r>
        <w:rPr>
          <w:sz w:val="21"/>
          <w:szCs w:val="21"/>
        </w:rPr>
        <w:t xml:space="preserve">(stock_id, date) as a composite primary key — neither column alone is unique, but the pair always is.</w:t>
      </w:r>
    </w:p>
    <w:p>
      <w:pPr>
        <w:pStyle w:val="Heading2"/>
        <w:pBdr>
          <w:bottom w:val="single" w:color="CCCCCC" w:sz="6" w:space="4"/>
        </w:pBdr>
        <w:spacing w:after="120" w:before="320"/>
      </w:pPr>
      <w:r>
        <w:rPr>
          <w:b/>
          <w:bCs/>
          <w:sz w:val="24"/>
          <w:szCs w:val="24"/>
        </w:rPr>
        <w:t xml:space="preserve">NUMERIC over FLOAT for prices</w:t>
      </w:r>
    </w:p>
    <w:p>
      <w:pPr>
        <w:spacing w:after="100"/>
      </w:pPr>
      <w:r>
        <w:rPr>
          <w:b/>
          <w:bCs/>
          <w:color w:val="1A5276"/>
          <w:sz w:val="21"/>
          <w:szCs w:val="21"/>
        </w:rPr>
        <w:t xml:space="preserve">Decision:  </w:t>
      </w:r>
      <w:r>
        <w:rPr>
          <w:sz w:val="21"/>
          <w:szCs w:val="21"/>
        </w:rPr>
        <w:t xml:space="preserve">Used NUMERIC(10,2) instead of FLOAT for all price columns.</w:t>
      </w:r>
    </w:p>
    <w:p>
      <w:pPr>
        <w:shd w:fill="F2F2F2" w:val="clear"/>
        <w:spacing w:after="240"/>
      </w:pPr>
      <w:r>
        <w:rPr>
          <w:b/>
          <w:bCs/>
          <w:i/>
          <w:iCs/>
          <w:color w:val="1A1A1A"/>
          <w:sz w:val="21"/>
          <w:szCs w:val="21"/>
        </w:rPr>
        <w:t xml:space="preserve">Lesson:  </w:t>
      </w:r>
      <w:r>
        <w:rPr>
          <w:i/>
          <w:iCs/>
          <w:sz w:val="21"/>
          <w:szCs w:val="21"/>
        </w:rPr>
        <w:t xml:space="preserve">FLOAT stores binary approximations of decimal values (e.g. 0.1 isn't exact in binary), which compounds across calculations. NUMERIC stores an exact decimal value — critical for financial correctness.</w:t>
      </w:r>
    </w:p>
    <w:p>
      <w:pPr>
        <w:pStyle w:val="Heading2"/>
        <w:pBdr>
          <w:bottom w:val="single" w:color="CCCCCC" w:sz="6" w:space="4"/>
        </w:pBdr>
        <w:spacing w:after="120" w:before="320"/>
      </w:pPr>
      <w:r>
        <w:rPr>
          <w:b/>
          <w:bCs/>
          <w:sz w:val="24"/>
          <w:szCs w:val="24"/>
        </w:rPr>
        <w:t xml:space="preserve">Long/narrow format for macro_indicators</w:t>
      </w:r>
    </w:p>
    <w:p>
      <w:pPr>
        <w:spacing w:after="100"/>
      </w:pPr>
      <w:r>
        <w:rPr>
          <w:b/>
          <w:bCs/>
          <w:color w:val="1A5276"/>
          <w:sz w:val="21"/>
          <w:szCs w:val="21"/>
        </w:rPr>
        <w:t xml:space="preserve">Decision:  </w:t>
      </w:r>
      <w:r>
        <w:rPr>
          <w:sz w:val="21"/>
          <w:szCs w:val="21"/>
        </w:rPr>
        <w:t xml:space="preserve">(date, indicator_name, value) instead of one column per indicator.</w:t>
      </w:r>
    </w:p>
    <w:p>
      <w:pPr>
        <w:shd w:fill="F2F2F2" w:val="clear"/>
        <w:spacing w:after="240"/>
      </w:pPr>
      <w:r>
        <w:rPr>
          <w:b/>
          <w:bCs/>
          <w:i/>
          <w:iCs/>
          <w:color w:val="1A1A1A"/>
          <w:sz w:val="21"/>
          <w:szCs w:val="21"/>
        </w:rPr>
        <w:t xml:space="preserve">Lesson:  </w:t>
      </w:r>
      <w:r>
        <w:rPr>
          <w:i/>
          <w:iCs/>
          <w:sz w:val="21"/>
          <w:szCs w:val="21"/>
        </w:rPr>
        <w:t xml:space="preserve">Adding a new macro indicator later never requires a schema change (ALTER TABLE) — just new rows.</w:t>
      </w:r>
    </w:p>
    <w:p>
      <w:pPr>
        <w:pStyle w:val="Heading2"/>
        <w:pBdr>
          <w:bottom w:val="single" w:color="CCCCCC" w:sz="6" w:space="4"/>
        </w:pBdr>
        <w:spacing w:after="120" w:before="320"/>
      </w:pPr>
      <w:r>
        <w:rPr>
          <w:b/>
          <w:bCs/>
          <w:sz w:val="24"/>
          <w:szCs w:val="24"/>
        </w:rPr>
        <w:t xml:space="preserve">adj_close stored alongside close</w:t>
      </w:r>
    </w:p>
    <w:p>
      <w:pPr>
        <w:spacing w:after="100"/>
      </w:pPr>
      <w:r>
        <w:rPr>
          <w:b/>
          <w:bCs/>
          <w:color w:val="1A5276"/>
          <w:sz w:val="21"/>
          <w:szCs w:val="21"/>
        </w:rPr>
        <w:t xml:space="preserve">Decision:  </w:t>
      </w:r>
      <w:r>
        <w:rPr>
          <w:sz w:val="21"/>
          <w:szCs w:val="21"/>
        </w:rPr>
        <w:t xml:space="preserve">Kept both raw close and split/dividend-adjusted adj_close.</w:t>
      </w:r>
    </w:p>
    <w:p>
      <w:pPr>
        <w:shd w:fill="F2F2F2" w:val="clear"/>
        <w:spacing w:after="240"/>
      </w:pPr>
      <w:r>
        <w:rPr>
          <w:b/>
          <w:bCs/>
          <w:i/>
          <w:iCs/>
          <w:color w:val="1A1A1A"/>
          <w:sz w:val="21"/>
          <w:szCs w:val="21"/>
        </w:rPr>
        <w:t xml:space="preserve">Lesson:  </w:t>
      </w:r>
      <w:r>
        <w:rPr>
          <w:i/>
          <w:iCs/>
          <w:sz w:val="21"/>
          <w:szCs w:val="21"/>
        </w:rPr>
        <w:t xml:space="preserve">They're not redundant — close answers 'what did it actually trade at', adj_close answers 'how does this compare fairly across time'. Needed to avoid corporate actions (stock splits) looking like fake price crashes.</w:t>
      </w:r>
    </w:p>
    <w:p>
      <w:pPr>
        <w:pStyle w:val="Heading1"/>
        <w:shd w:fill="E8E8E8" w:val="clear"/>
        <w:spacing w:after="200" w:before="560"/>
      </w:pPr>
      <w:r>
        <w:rPr>
          <w:b/>
          <w:bCs/>
          <w:color w:val="1A1A1A"/>
        </w:rPr>
        <w:t xml:space="preserve">Phase 2 — Cloud Postgres Setup (Supabase)</w:t>
      </w:r>
    </w:p>
    <w:p>
      <w:pPr>
        <w:spacing w:after="100"/>
      </w:pPr>
      <w:r>
        <w:rPr>
          <w:b/>
          <w:bCs/>
          <w:color w:val="1A5276"/>
          <w:sz w:val="21"/>
          <w:szCs w:val="21"/>
        </w:rPr>
        <w:t xml:space="preserve">Decision:  </w:t>
      </w:r>
      <w:r>
        <w:rPr>
          <w:sz w:val="21"/>
          <w:szCs w:val="21"/>
        </w:rPr>
        <w:t xml:space="preserve">Chose Supabase-hosted Postgres over SQLite/local Postgres, since GitHub Actions runners are ephemeral (fresh VM every run) and a laptop isn't reachable from the public internet.</w:t>
      </w:r>
    </w:p>
    <w:p>
      <w:pPr>
        <w:pStyle w:val="Heading2"/>
        <w:pBdr>
          <w:bottom w:val="single" w:color="CCCCCC" w:sz="6" w:space="4"/>
        </w:pBdr>
        <w:spacing w:after="120" w:before="320"/>
      </w:pPr>
      <w:r>
        <w:rPr>
          <w:b/>
          <w:bCs/>
          <w:sz w:val="24"/>
          <w:szCs w:val="24"/>
        </w:rPr>
        <w:t xml:space="preserve">Connection string bugs</w:t>
      </w:r>
    </w:p>
    <w:p>
      <w:pPr>
        <w:spacing w:after="100"/>
      </w:pPr>
      <w:r>
        <w:rPr>
          <w:b/>
          <w:bCs/>
          <w:color w:val="B3261E"/>
          <w:sz w:val="21"/>
          <w:szCs w:val="21"/>
        </w:rPr>
        <w:t xml:space="preserve">What went wrong:  </w:t>
      </w:r>
      <w:r>
        <w:rPr>
          <w:sz w:val="21"/>
          <w:szCs w:val="21"/>
        </w:rPr>
        <w:t xml:space="preserve">Password contained an '@' character, which collided with the '@' separating password from host in the connection URI, producing a garbled host like '22@db...'.</w:t>
      </w:r>
    </w:p>
    <w:p>
      <w:pPr>
        <w:spacing w:after="100"/>
      </w:pPr>
      <w:r>
        <w:rPr>
          <w:b/>
          <w:bCs/>
          <w:color w:val="2E7D32"/>
          <w:sz w:val="21"/>
          <w:szCs w:val="21"/>
        </w:rPr>
        <w:t xml:space="preserve">Fix:  </w:t>
      </w:r>
      <w:r>
        <w:rPr>
          <w:sz w:val="21"/>
          <w:szCs w:val="21"/>
        </w:rPr>
        <w:t xml:space="preserve">Percent-encoded the '@' in the password as %40.</w:t>
      </w:r>
    </w:p>
    <w:p>
      <w:pPr>
        <w:spacing w:after="100"/>
      </w:pPr>
      <w:r>
        <w:rPr>
          <w:b/>
          <w:bCs/>
          <w:color w:val="B3261E"/>
          <w:sz w:val="21"/>
          <w:szCs w:val="21"/>
        </w:rPr>
        <w:t xml:space="preserve">What went wrong:  </w:t>
      </w:r>
      <w:r>
        <w:rPr>
          <w:sz w:val="21"/>
          <w:szCs w:val="21"/>
        </w:rPr>
        <w:t xml:space="preserve">Direct connection hostname (db.xxxx.supabase.co) failed DNS resolution entirely on the local network.</w:t>
      </w:r>
    </w:p>
    <w:p>
      <w:pPr>
        <w:spacing w:after="100"/>
      </w:pPr>
      <w:r>
        <w:rPr>
          <w:b/>
          <w:bCs/>
          <w:color w:val="9C6F1E"/>
          <w:sz w:val="21"/>
          <w:szCs w:val="21"/>
        </w:rPr>
        <w:t xml:space="preserve">How it was diagnosed:  </w:t>
      </w:r>
      <w:r>
        <w:rPr>
          <w:sz w:val="21"/>
          <w:szCs w:val="21"/>
        </w:rPr>
        <w:t xml:space="preserve">Ran a raw `ping` on the hostname outside of Python — confirmed it genuinely didn't resolve, not a code issue.</w:t>
      </w:r>
    </w:p>
    <w:p>
      <w:pPr>
        <w:spacing w:after="100"/>
      </w:pPr>
      <w:r>
        <w:rPr>
          <w:b/>
          <w:bCs/>
          <w:color w:val="2E7D32"/>
          <w:sz w:val="21"/>
          <w:szCs w:val="21"/>
        </w:rPr>
        <w:t xml:space="preserve">Fix:  </w:t>
      </w:r>
      <w:r>
        <w:rPr>
          <w:sz w:val="21"/>
          <w:szCs w:val="21"/>
        </w:rPr>
        <w:t xml:space="preserve">Switched to Supabase's pooler connection string (different hostname format, and a dotted username like postgres.&lt;project_ref&gt; instead of just postgres).</w:t>
      </w:r>
    </w:p>
    <w:p>
      <w:pPr>
        <w:shd w:fill="F2F2F2" w:val="clear"/>
        <w:spacing w:after="240"/>
      </w:pPr>
      <w:r>
        <w:rPr>
          <w:b/>
          <w:bCs/>
          <w:i/>
          <w:iCs/>
          <w:color w:val="1A1A1A"/>
          <w:sz w:val="21"/>
          <w:szCs w:val="21"/>
        </w:rPr>
        <w:t xml:space="preserve">Lesson:  </w:t>
      </w:r>
      <w:r>
        <w:rPr>
          <w:i/>
          <w:iCs/>
          <w:sz w:val="21"/>
          <w:szCs w:val="21"/>
        </w:rPr>
        <w:t xml:space="preserve">When a connection fails, isolate whether it's a network/DNS problem or a code problem by testing the raw hostname outside of the application first.</w:t>
      </w:r>
    </w:p>
    <w:p>
      <w:pPr>
        <w:pStyle w:val="Heading1"/>
        <w:shd w:fill="E8E8E8" w:val="clear"/>
        <w:spacing w:after="200" w:before="560"/>
      </w:pPr>
      <w:r>
        <w:rPr>
          <w:b/>
          <w:bCs/>
          <w:color w:val="1A1A1A"/>
        </w:rPr>
        <w:t xml:space="preserve">Phase 3 — Backfill Ingestion</w:t>
      </w:r>
    </w:p>
    <w:p>
      <w:pPr>
        <w:spacing w:after="100"/>
      </w:pPr>
      <w:r>
        <w:rPr>
          <w:b/>
          <w:bCs/>
          <w:color w:val="1A5276"/>
          <w:sz w:val="21"/>
          <w:szCs w:val="21"/>
        </w:rPr>
        <w:t xml:space="preserve">Decision:  </w:t>
      </w:r>
      <w:r>
        <w:rPr>
          <w:sz w:val="21"/>
          <w:szCs w:val="21"/>
        </w:rPr>
        <w:t xml:space="preserve">Per-ticker API calls (not one batch yfinance call for all 80 tickers), since ingestion_failures was designed for per-stock granularity — batching would make it harder to isolate which specific ticker failed.</w:t>
      </w:r>
    </w:p>
    <w:p>
      <w:pPr>
        <w:spacing w:after="100"/>
      </w:pPr>
      <w:r>
        <w:rPr>
          <w:b/>
          <w:bCs/>
          <w:color w:val="1A5276"/>
          <w:sz w:val="21"/>
          <w:szCs w:val="21"/>
        </w:rPr>
        <w:t xml:space="preserve">Decision:  </w:t>
      </w:r>
      <w:r>
        <w:rPr>
          <w:sz w:val="21"/>
          <w:szCs w:val="21"/>
        </w:rPr>
        <w:t xml:space="preserve">One retry with a short delay on transient API failures, before giving up on a ticker.</w:t>
      </w:r>
    </w:p>
    <w:p>
      <w:pPr>
        <w:pStyle w:val="Heading2"/>
        <w:pBdr>
          <w:bottom w:val="single" w:color="CCCCCC" w:sz="6" w:space="4"/>
        </w:pBdr>
        <w:spacing w:after="120" w:before="320"/>
      </w:pPr>
      <w:r>
        <w:rPr>
          <w:b/>
          <w:bCs/>
          <w:sz w:val="24"/>
          <w:szCs w:val="24"/>
        </w:rPr>
        <w:t xml:space="preserve">Transaction scope bug — lost progress on interruption</w:t>
      </w:r>
    </w:p>
    <w:p>
      <w:pPr>
        <w:spacing w:after="100"/>
      </w:pPr>
      <w:r>
        <w:rPr>
          <w:b/>
          <w:bCs/>
          <w:color w:val="B3261E"/>
          <w:sz w:val="21"/>
          <w:szCs w:val="21"/>
        </w:rPr>
        <w:t xml:space="preserve">What went wrong:  </w:t>
      </w:r>
      <w:r>
        <w:rPr>
          <w:sz w:val="21"/>
          <w:szCs w:val="21"/>
        </w:rPr>
        <w:t xml:space="preserve">The entire 80-ticker backfill was wrapped in a single transaction (one `engine.begin()` around the whole loop). Manually interrupting the script (Ctrl+C) mid-run rolled back everything, including tickers that had already succeeded and been printed as inserted.</w:t>
      </w:r>
    </w:p>
    <w:p>
      <w:pPr>
        <w:spacing w:after="100"/>
      </w:pPr>
      <w:r>
        <w:rPr>
          <w:b/>
          <w:bCs/>
          <w:color w:val="9C6F1E"/>
          <w:sz w:val="21"/>
          <w:szCs w:val="21"/>
        </w:rPr>
        <w:t xml:space="preserve">How it was diagnosed:  </w:t>
      </w:r>
      <w:r>
        <w:rPr>
          <w:sz w:val="21"/>
          <w:szCs w:val="21"/>
        </w:rPr>
        <w:t xml:space="preserve">Queried the stocks table directly after an interrupted run and found tickers that had printed 'inserted successfully' were completely absent — proved the rollback had silently discarded confirmed-successful work.</w:t>
      </w:r>
    </w:p>
    <w:p>
      <w:pPr>
        <w:spacing w:after="100"/>
      </w:pPr>
      <w:r>
        <w:rPr>
          <w:b/>
          <w:bCs/>
          <w:color w:val="2E7D32"/>
          <w:sz w:val="21"/>
          <w:szCs w:val="21"/>
        </w:rPr>
        <w:t xml:space="preserve">Fix:  </w:t>
      </w:r>
      <w:r>
        <w:rPr>
          <w:sz w:val="21"/>
          <w:szCs w:val="21"/>
        </w:rPr>
        <w:t xml:space="preserve">Moved the transaction inside the per-ticker loop, so each ticker commits independently. A crash now only ever costs the ticker currently in progress.</w:t>
      </w:r>
    </w:p>
    <w:p>
      <w:pPr>
        <w:shd w:fill="F2F2F2" w:val="clear"/>
        <w:spacing w:after="240"/>
      </w:pPr>
      <w:r>
        <w:rPr>
          <w:b/>
          <w:bCs/>
          <w:i/>
          <w:iCs/>
          <w:color w:val="1A1A1A"/>
          <w:sz w:val="21"/>
          <w:szCs w:val="21"/>
        </w:rPr>
        <w:t xml:space="preserve">Lesson:  </w:t>
      </w:r>
      <w:r>
        <w:rPr>
          <w:i/>
          <w:iCs/>
          <w:sz w:val="21"/>
          <w:szCs w:val="21"/>
        </w:rPr>
        <w:t xml:space="preserve">Real progress was lost before this was caught — a strong argument for testing interruption/failure scenarios deliberately, not just the happy path.</w:t>
      </w:r>
    </w:p>
    <w:p>
      <w:pPr>
        <w:pStyle w:val="Heading2"/>
        <w:pBdr>
          <w:bottom w:val="single" w:color="CCCCCC" w:sz="6" w:space="4"/>
        </w:pBdr>
        <w:spacing w:after="120" w:before="320"/>
      </w:pPr>
      <w:r>
        <w:rPr>
          <w:b/>
          <w:bCs/>
          <w:sz w:val="24"/>
          <w:szCs w:val="24"/>
        </w:rPr>
        <w:t xml:space="preserve">Ticker failures from real corporate actions</w:t>
      </w:r>
    </w:p>
    <w:p>
      <w:pPr>
        <w:spacing w:after="100"/>
      </w:pPr>
      <w:r>
        <w:rPr>
          <w:b/>
          <w:bCs/>
          <w:color w:val="B3261E"/>
          <w:sz w:val="21"/>
          <w:szCs w:val="21"/>
        </w:rPr>
        <w:t xml:space="preserve">What went wrong:  </w:t>
      </w:r>
      <w:r>
        <w:rPr>
          <w:sz w:val="21"/>
          <w:szCs w:val="21"/>
        </w:rPr>
        <w:t xml:space="preserve">3 of 80 tickers failed: TATAMOTORS.NS (404 — company demerged into separate entities), ZOMATO.NS (renamed to Eternal), TORNTPHARMA.NS (404, cause not fully diagnosed).</w:t>
      </w:r>
    </w:p>
    <w:p>
      <w:pPr>
        <w:spacing w:after="100"/>
      </w:pPr>
      <w:r>
        <w:rPr>
          <w:b/>
          <w:bCs/>
          <w:color w:val="2E7D32"/>
          <w:sz w:val="21"/>
          <w:szCs w:val="21"/>
        </w:rPr>
        <w:t xml:space="preserve">Fix:  </w:t>
      </w:r>
      <w:r>
        <w:rPr>
          <w:sz w:val="21"/>
          <w:szCs w:val="21"/>
        </w:rPr>
        <w:t xml:space="preserve">Identified ZOMATO.NS's replacement ticker (ETERNAL.NS) via research and backfilled it separately using a small one-off script, without re-running the full 80-ticker backfill.</w:t>
      </w:r>
    </w:p>
    <w:p>
      <w:pPr>
        <w:shd w:fill="F2F2F2" w:val="clear"/>
        <w:spacing w:after="240"/>
      </w:pPr>
      <w:r>
        <w:rPr>
          <w:b/>
          <w:bCs/>
          <w:i/>
          <w:iCs/>
          <w:color w:val="1A1A1A"/>
          <w:sz w:val="21"/>
          <w:szCs w:val="21"/>
        </w:rPr>
        <w:t xml:space="preserve">Lesson:  </w:t>
      </w:r>
      <w:r>
        <w:rPr>
          <w:i/>
          <w:iCs/>
          <w:sz w:val="21"/>
          <w:szCs w:val="21"/>
        </w:rPr>
        <w:t xml:space="preserve">Ticker symbols are not permanent identifiers — companies split, merge, and rename. This is a different failure mode from a stock split (which adj_close handles) — it's an identity change, not a price adjustment.</w:t>
      </w:r>
    </w:p>
    <w:p>
      <w:pPr>
        <w:pStyle w:val="Heading1"/>
        <w:shd w:fill="E8E8E8" w:val="clear"/>
        <w:spacing w:after="200" w:before="560"/>
      </w:pPr>
      <w:r>
        <w:rPr>
          <w:b/>
          <w:bCs/>
          <w:color w:val="1A1A1A"/>
        </w:rPr>
        <w:t xml:space="preserve">Phase 4 — Data Quality Validation</w:t>
      </w:r>
    </w:p>
    <w:p>
      <w:pPr>
        <w:spacing w:after="100"/>
      </w:pPr>
      <w:r>
        <w:rPr>
          <w:b/>
          <w:bCs/>
          <w:color w:val="1A5276"/>
          <w:sz w:val="21"/>
          <w:szCs w:val="21"/>
        </w:rPr>
        <w:t xml:space="preserve">Decision:  </w:t>
      </w:r>
      <w:r>
        <w:rPr>
          <w:sz w:val="21"/>
          <w:szCs w:val="21"/>
        </w:rPr>
        <w:t xml:space="preserve">Built 4 checks that validate a single row in isolation (no history needed): OHLC consistency (low &lt;= open/close &lt;= high), non-negative volume, zero-volume-with-price-movement contradiction, and no missing/NULL OHLCV values.</w:t>
      </w:r>
    </w:p>
    <w:p>
      <w:pPr>
        <w:spacing w:after="100"/>
      </w:pPr>
      <w:r>
        <w:rPr>
          <w:b/>
          <w:bCs/>
          <w:color w:val="1A5276"/>
          <w:sz w:val="21"/>
          <w:szCs w:val="21"/>
        </w:rPr>
        <w:t xml:space="preserve">Decision:  </w:t>
      </w:r>
      <w:r>
        <w:rPr>
          <w:sz w:val="21"/>
          <w:szCs w:val="21"/>
        </w:rPr>
        <w:t xml:space="preserve">Invalid rows are dropped and logged to ingestion_failures, never inserted — chose this over inserting a placeholder value (e.g. 0), since a fake price value would look like real data to any downstream anomaly detector or chart.</w:t>
      </w:r>
    </w:p>
    <w:p>
      <w:pPr>
        <w:shd w:fill="F2F2F2" w:val="clear"/>
        <w:spacing w:after="240"/>
      </w:pPr>
      <w:r>
        <w:rPr>
          <w:b/>
          <w:bCs/>
          <w:i/>
          <w:iCs/>
          <w:color w:val="1A1A1A"/>
          <w:sz w:val="21"/>
          <w:szCs w:val="21"/>
        </w:rPr>
        <w:t xml:space="preserve">Lesson:  </w:t>
      </w:r>
      <w:r>
        <w:rPr>
          <w:i/>
          <w:iCs/>
          <w:sz w:val="21"/>
          <w:szCs w:val="21"/>
        </w:rPr>
        <w:t xml:space="preserve">Data quality checks are deliberately scoped to single-row structural facts — this is a different concept from anomaly detection, which requires historical comparison. Conflating the two was a repeated early mistake that had to be corrected.</w:t>
      </w:r>
    </w:p>
    <w:p>
      <w:pPr>
        <w:pStyle w:val="Heading2"/>
        <w:pBdr>
          <w:bottom w:val="single" w:color="CCCCCC" w:sz="6" w:space="4"/>
        </w:pBdr>
        <w:spacing w:after="120" w:before="320"/>
      </w:pPr>
      <w:r>
        <w:rPr>
          <w:b/>
          <w:bCs/>
          <w:sz w:val="24"/>
          <w:szCs w:val="24"/>
        </w:rPr>
        <w:t xml:space="preserve">NUMERIC vs Decimal vs float bug (surfaced during Phase 6, documented here for continuity)</w:t>
      </w:r>
    </w:p>
    <w:p>
      <w:pPr>
        <w:spacing w:after="100"/>
      </w:pPr>
      <w:r>
        <w:rPr>
          <w:b/>
          <w:bCs/>
          <w:color w:val="B3261E"/>
          <w:sz w:val="21"/>
          <w:szCs w:val="21"/>
        </w:rPr>
        <w:t xml:space="preserve">What went wrong:  </w:t>
      </w:r>
      <w:r>
        <w:rPr>
          <w:sz w:val="21"/>
          <w:szCs w:val="21"/>
        </w:rPr>
        <w:t xml:space="preserve">Postgres NUMERIC columns come back through psycopg2 as Python's Decimal type, which can't be mixed with float in pandas arithmetic (rolling means, pct_change) — caused a TypeError.</w:t>
      </w:r>
    </w:p>
    <w:p>
      <w:pPr>
        <w:spacing w:after="100"/>
      </w:pPr>
      <w:r>
        <w:rPr>
          <w:b/>
          <w:bCs/>
          <w:color w:val="2E7D32"/>
          <w:sz w:val="21"/>
          <w:szCs w:val="21"/>
        </w:rPr>
        <w:t xml:space="preserve">Fix:  </w:t>
      </w:r>
      <w:r>
        <w:rPr>
          <w:sz w:val="21"/>
          <w:szCs w:val="21"/>
        </w:rPr>
        <w:t xml:space="preserve">Explicitly cast close/volume to float immediately after pulling data into a DataFrame, before any pandas computation.</w:t>
      </w:r>
    </w:p>
    <w:p>
      <w:pPr>
        <w:shd w:fill="F2F2F2" w:val="clear"/>
        <w:spacing w:after="240"/>
      </w:pPr>
      <w:r>
        <w:rPr>
          <w:b/>
          <w:bCs/>
          <w:i/>
          <w:iCs/>
          <w:color w:val="1A1A1A"/>
          <w:sz w:val="21"/>
          <w:szCs w:val="21"/>
        </w:rPr>
        <w:t xml:space="preserve">Lesson:  </w:t>
      </w:r>
      <w:r>
        <w:rPr>
          <w:i/>
          <w:iCs/>
          <w:sz w:val="21"/>
          <w:szCs w:val="21"/>
        </w:rPr>
        <w:t xml:space="preserve">NUMERIC protects storage precision; float is fine (and necessary) at the analysis/statistics boundary. The two layers have different correctness requirements.</w:t>
      </w:r>
    </w:p>
    <w:p>
      <w:pPr>
        <w:pStyle w:val="Heading1"/>
        <w:shd w:fill="E8E8E8" w:val="clear"/>
        <w:spacing w:after="200" w:before="560"/>
      </w:pPr>
      <w:r>
        <w:rPr>
          <w:b/>
          <w:bCs/>
          <w:color w:val="1A1A1A"/>
        </w:rPr>
        <w:t xml:space="preserve">Phase 5 — Macro Indicators</w:t>
      </w:r>
    </w:p>
    <w:p>
      <w:pPr>
        <w:spacing w:after="100"/>
      </w:pPr>
      <w:r>
        <w:rPr>
          <w:b/>
          <w:bCs/>
          <w:color w:val="1A5276"/>
          <w:sz w:val="21"/>
          <w:szCs w:val="21"/>
        </w:rPr>
        <w:t xml:space="preserve">Decision:  </w:t>
      </w:r>
      <w:r>
        <w:rPr>
          <w:sz w:val="21"/>
          <w:szCs w:val="21"/>
        </w:rPr>
        <w:t xml:space="preserve">One script pulling from two different sources — yfinance (USD/INR, crude oil, S&amp;P 500, all tradeable) and FRED (Fed funds rate, a policy value with no market price) — rather than two separately scheduled scripts, since both together form one coherent 'today's macro snapshot'.</w:t>
      </w:r>
    </w:p>
    <w:p>
      <w:pPr>
        <w:shd w:fill="F2F2F2" w:val="clear"/>
        <w:spacing w:after="240"/>
      </w:pPr>
      <w:r>
        <w:rPr>
          <w:b/>
          <w:bCs/>
          <w:i/>
          <w:iCs/>
          <w:color w:val="1A1A1A"/>
          <w:sz w:val="21"/>
          <w:szCs w:val="21"/>
        </w:rPr>
        <w:t xml:space="preserve">Lesson:  </w:t>
      </w:r>
      <w:r>
        <w:rPr>
          <w:i/>
          <w:iCs/>
          <w:sz w:val="21"/>
          <w:szCs w:val="21"/>
        </w:rPr>
        <w:t xml:space="preserve">FRED uses the literal string '.' to represent a missing observation, not null or empty string — a real, source-specific data quirk only discoverable by reading actual API responses.</w:t>
      </w:r>
    </w:p>
    <w:p>
      <w:pPr>
        <w:pStyle w:val="Heading1"/>
        <w:shd w:fill="E8E8E8" w:val="clear"/>
        <w:spacing w:after="200" w:before="560"/>
      </w:pPr>
      <w:r>
        <w:rPr>
          <w:b/>
          <w:bCs/>
          <w:color w:val="1A1A1A"/>
        </w:rPr>
        <w:t xml:space="preserve">Phase 6 — Anomaly Detection</w:t>
      </w:r>
    </w:p>
    <w:p>
      <w:pPr>
        <w:spacing w:after="100"/>
      </w:pPr>
      <w:r>
        <w:rPr>
          <w:b/>
          <w:bCs/>
          <w:color w:val="1A5276"/>
          <w:sz w:val="21"/>
          <w:szCs w:val="21"/>
        </w:rPr>
        <w:t xml:space="preserve">Decision:  </w:t>
      </w:r>
      <w:r>
        <w:rPr>
          <w:sz w:val="21"/>
          <w:szCs w:val="21"/>
        </w:rPr>
        <w:t xml:space="preserve">20-day rolling per-stock baseline (not a fixed universal threshold), since 'unusual' only means something relative to a stock's own normal behavior — a fixed volume threshold would never trigger for small-caps and almost always trigger for large-caps like Reliance.</w:t>
      </w:r>
    </w:p>
    <w:p>
      <w:pPr>
        <w:spacing w:after="100"/>
      </w:pPr>
      <w:r>
        <w:rPr>
          <w:b/>
          <w:bCs/>
          <w:color w:val="1A5276"/>
          <w:sz w:val="21"/>
          <w:szCs w:val="21"/>
        </w:rPr>
        <w:t xml:space="preserve">Decision:  </w:t>
      </w:r>
      <w:r>
        <w:rPr>
          <w:sz w:val="21"/>
          <w:szCs w:val="21"/>
        </w:rPr>
        <w:t xml:space="preserve">Decision grid: significant price move + significant volume = market_event (confirmed by real trading activity); significant price move + normal/low volume = data_quality_issue (a real price move requires real trades — if volume doesn't back it up, the price change itself is suspect).</w:t>
      </w:r>
    </w:p>
    <w:p>
      <w:pPr>
        <w:pStyle w:val="Heading2"/>
        <w:pBdr>
          <w:bottom w:val="single" w:color="CCCCCC" w:sz="6" w:space="4"/>
        </w:pBdr>
        <w:spacing w:after="120" w:before="320"/>
      </w:pPr>
      <w:r>
        <w:rPr>
          <w:b/>
          <w:bCs/>
          <w:sz w:val="24"/>
          <w:szCs w:val="24"/>
        </w:rPr>
        <w:t xml:space="preserve">Threshold miscalibration — the central debugging story of the project</w:t>
      </w:r>
    </w:p>
    <w:p>
      <w:pPr>
        <w:spacing w:after="100"/>
      </w:pPr>
      <w:r>
        <w:rPr>
          <w:b/>
          <w:bCs/>
          <w:color w:val="B3261E"/>
          <w:sz w:val="21"/>
          <w:szCs w:val="21"/>
        </w:rPr>
        <w:t xml:space="preserve">What went wrong:  </w:t>
      </w:r>
      <w:r>
        <w:rPr>
          <w:sz w:val="21"/>
          <w:szCs w:val="21"/>
        </w:rPr>
        <w:t xml:space="preserve">At VOLUME_RATIO_THRESHOLD = 2.0, the classification split came out 46% market_event / 54% data_quality_issue — implausible, since backfill's hard data quality checks had already passed cleanly (0 rows rejected) on 78 blue-chip, heavily-traded stocks.</w:t>
      </w:r>
    </w:p>
    <w:p>
      <w:pPr>
        <w:spacing w:after="100"/>
      </w:pPr>
      <w:r>
        <w:rPr>
          <w:b/>
          <w:bCs/>
          <w:color w:val="9C6F1E"/>
          <w:sz w:val="21"/>
          <w:szCs w:val="21"/>
        </w:rPr>
        <w:t xml:space="preserve">How it was diagnosed:  </w:t>
      </w:r>
      <w:r>
        <w:rPr>
          <w:sz w:val="21"/>
          <w:szCs w:val="21"/>
        </w:rPr>
        <w:t xml:space="preserve">Reasoned that it was statistically unlikely for over half of all significant price moves on major, liquid companies to genuinely be bad data, given the data had already passed strict validation — pointed to the threshold being miscalibrated, not the data being wrong.</w:t>
      </w:r>
    </w:p>
    <w:p>
      <w:pPr>
        <w:spacing w:after="100"/>
      </w:pPr>
      <w:r>
        <w:rPr>
          <w:b/>
          <w:bCs/>
          <w:color w:val="2E7D32"/>
          <w:sz w:val="21"/>
          <w:szCs w:val="21"/>
        </w:rPr>
        <w:t xml:space="preserve">Fix:  </w:t>
      </w:r>
      <w:r>
        <w:rPr>
          <w:sz w:val="21"/>
          <w:szCs w:val="21"/>
        </w:rPr>
        <w:t xml:space="preserve">Lowered VOLUME_RATIO_THRESHOLD from 2.0 to 1.5 (today's volume only needs to be 1.5x the stock's own 20-day average to count as confirmed), re-ran the batch detection, and got a much more plausible 65% market_event / 35% data_quality_issue split across 3,732 total anomalies.</w:t>
      </w:r>
    </w:p>
    <w:p>
      <w:pPr>
        <w:shd w:fill="F2F2F2" w:val="clear"/>
        <w:spacing w:after="240"/>
      </w:pPr>
      <w:r>
        <w:rPr>
          <w:b/>
          <w:bCs/>
          <w:i/>
          <w:iCs/>
          <w:color w:val="1A1A1A"/>
          <w:sz w:val="21"/>
          <w:szCs w:val="21"/>
        </w:rPr>
        <w:t xml:space="preserve">Lesson:  </w:t>
      </w:r>
      <w:r>
        <w:rPr>
          <w:i/>
          <w:iCs/>
          <w:sz w:val="21"/>
          <w:szCs w:val="21"/>
        </w:rPr>
        <w:t xml:space="preserve">An implausible statistical output should trigger suspicion of your own logic before you trust the data is wrong — especially when the data has already passed independent validation.</w:t>
      </w:r>
    </w:p>
    <w:p>
      <w:pPr>
        <w:pStyle w:val="Heading2"/>
        <w:pBdr>
          <w:bottom w:val="single" w:color="CCCCCC" w:sz="6" w:space="4"/>
        </w:pBdr>
        <w:spacing w:after="120" w:before="320"/>
      </w:pPr>
      <w:r>
        <w:rPr>
          <w:b/>
          <w:bCs/>
          <w:sz w:val="24"/>
          <w:szCs w:val="24"/>
        </w:rPr>
        <w:t xml:space="preserve">PRICE_ZSCORE_THRESHOLD tuning</w:t>
      </w:r>
    </w:p>
    <w:p>
      <w:pPr>
        <w:spacing w:after="100"/>
      </w:pPr>
      <w:r>
        <w:rPr>
          <w:b/>
          <w:bCs/>
          <w:color w:val="B3261E"/>
          <w:sz w:val="21"/>
          <w:szCs w:val="21"/>
        </w:rPr>
        <w:t xml:space="preserve">What went wrong:  </w:t>
      </w:r>
      <w:r>
        <w:rPr>
          <w:sz w:val="21"/>
          <w:szCs w:val="21"/>
        </w:rPr>
        <w:t xml:space="preserve">At z-score threshold 2.0, roughly 7.5% of all days were flagged — higher than the ~5% a normal distribution would predict, and too high a rate to be a genuinely useful 'anomaly' signal.</w:t>
      </w:r>
    </w:p>
    <w:p>
      <w:pPr>
        <w:spacing w:after="100"/>
      </w:pPr>
      <w:r>
        <w:rPr>
          <w:b/>
          <w:bCs/>
          <w:color w:val="2E7D32"/>
          <w:sz w:val="21"/>
          <w:szCs w:val="21"/>
        </w:rPr>
        <w:t xml:space="preserve">Fix:  </w:t>
      </w:r>
      <w:r>
        <w:rPr>
          <w:sz w:val="21"/>
          <w:szCs w:val="21"/>
        </w:rPr>
        <w:t xml:space="preserve">Raised the threshold to 2.5, bringing the flag rate down to a more meaningful ~3.5-4.5% of days, consistent with real stock returns having 'fat tails' (more extreme moves than a clean normal distribution predicts).</w:t>
      </w:r>
    </w:p>
    <w:p>
      <w:pPr>
        <w:pStyle w:val="Heading1"/>
        <w:shd w:fill="E8E8E8" w:val="clear"/>
        <w:spacing w:after="200" w:before="560"/>
      </w:pPr>
      <w:r>
        <w:rPr>
          <w:b/>
          <w:bCs/>
          <w:color w:val="1A1A1A"/>
        </w:rPr>
        <w:t xml:space="preserve">Phase 7 — News + Sentiment</w:t>
      </w:r>
    </w:p>
    <w:p>
      <w:pPr>
        <w:spacing w:after="100"/>
      </w:pPr>
      <w:r>
        <w:rPr>
          <w:b/>
          <w:bCs/>
          <w:color w:val="1A5276"/>
          <w:sz w:val="21"/>
          <w:szCs w:val="21"/>
        </w:rPr>
        <w:t xml:space="preserve">Decision:  </w:t>
      </w:r>
      <w:r>
        <w:rPr>
          <w:sz w:val="21"/>
          <w:szCs w:val="21"/>
        </w:rPr>
        <w:t xml:space="preserve">Broad market-wide NewsAPI queries instead of one query per stock, since the free tier's 100 requests/day can't sustain 78 individual per-stock queries. Headlines are matched to stocks afterward via company-name matching.</w:t>
      </w:r>
    </w:p>
    <w:p>
      <w:pPr>
        <w:spacing w:after="100"/>
      </w:pPr>
      <w:r>
        <w:rPr>
          <w:b/>
          <w:bCs/>
          <w:color w:val="1A5276"/>
          <w:sz w:val="21"/>
          <w:szCs w:val="21"/>
        </w:rPr>
        <w:t xml:space="preserve">Decision:  </w:t>
      </w:r>
      <w:r>
        <w:rPr>
          <w:sz w:val="21"/>
          <w:szCs w:val="21"/>
        </w:rPr>
        <w:t xml:space="preserve">VADER for sentiment scoring — lightweight, rule-based, no training/API needed, outputs naturally in a -1 to 1 range. Known limitation: doesn't understand financial-domain nuance or sarcasm.</w:t>
      </w:r>
    </w:p>
    <w:p>
      <w:pPr>
        <w:pStyle w:val="Heading2"/>
        <w:pBdr>
          <w:bottom w:val="single" w:color="CCCCCC" w:sz="6" w:space="4"/>
        </w:pBdr>
        <w:spacing w:after="120" w:before="320"/>
      </w:pPr>
      <w:r>
        <w:rPr>
          <w:b/>
          <w:bCs/>
          <w:sz w:val="24"/>
          <w:szCs w:val="24"/>
        </w:rPr>
        <w:t xml:space="preserve">False-positive bug #1 — over-aggressive name truncation</w:t>
      </w:r>
    </w:p>
    <w:p>
      <w:pPr>
        <w:spacing w:after="100"/>
      </w:pPr>
      <w:r>
        <w:rPr>
          <w:b/>
          <w:bCs/>
          <w:color w:val="B3261E"/>
          <w:sz w:val="21"/>
          <w:szCs w:val="21"/>
        </w:rPr>
        <w:t xml:space="preserve">What went wrong:  </w:t>
      </w:r>
      <w:r>
        <w:rPr>
          <w:sz w:val="21"/>
          <w:szCs w:val="21"/>
        </w:rPr>
        <w:t xml:space="preserve">TCS.NS (Tata Consultancy Services) was falsely matched to headlines about Tata Power, Tata Motors, and other unrelated Tata-group companies.</w:t>
      </w:r>
    </w:p>
    <w:p>
      <w:pPr>
        <w:spacing w:after="100"/>
      </w:pPr>
      <w:r>
        <w:rPr>
          <w:b/>
          <w:bCs/>
          <w:color w:val="9C6F1E"/>
          <w:sz w:val="21"/>
          <w:szCs w:val="21"/>
        </w:rPr>
        <w:t xml:space="preserve">How it was diagnosed:  </w:t>
      </w:r>
      <w:r>
        <w:rPr>
          <w:sz w:val="21"/>
          <w:szCs w:val="21"/>
        </w:rPr>
        <w:t xml:space="preserve">Traced the match key: the suffix-stripping logic removed 'Consultancy Services' and 'Limited' from the company name, leaving only the bare word 'Tata' — which is a shared group prefix, not a distinctive identifier for any single company.</w:t>
      </w:r>
    </w:p>
    <w:p>
      <w:pPr>
        <w:spacing w:after="100"/>
      </w:pPr>
      <w:r>
        <w:rPr>
          <w:b/>
          <w:bCs/>
          <w:color w:val="2E7D32"/>
          <w:sz w:val="21"/>
          <w:szCs w:val="21"/>
        </w:rPr>
        <w:t xml:space="preserve">Fix:  </w:t>
      </w:r>
      <w:r>
        <w:rPr>
          <w:sz w:val="21"/>
          <w:szCs w:val="21"/>
        </w:rPr>
        <w:t xml:space="preserve">Restricted suffix-stripping to only pure corporate-structure words (Limited, Ltd, Corp, Inc), and stopped truncating the match key down to just 1-2 words — kept the fuller, more distinctive remaining name instead.</w:t>
      </w:r>
    </w:p>
    <w:p>
      <w:pPr>
        <w:pStyle w:val="Heading2"/>
        <w:pBdr>
          <w:bottom w:val="single" w:color="CCCCCC" w:sz="6" w:space="4"/>
        </w:pBdr>
        <w:spacing w:after="120" w:before="320"/>
      </w:pPr>
      <w:r>
        <w:rPr>
          <w:b/>
          <w:bCs/>
          <w:sz w:val="24"/>
          <w:szCs w:val="24"/>
        </w:rPr>
        <w:t xml:space="preserve">False-positive bug #2 — substring vs word-boundary matching</w:t>
      </w:r>
    </w:p>
    <w:p>
      <w:pPr>
        <w:spacing w:after="100"/>
      </w:pPr>
      <w:r>
        <w:rPr>
          <w:b/>
          <w:bCs/>
          <w:color w:val="B3261E"/>
          <w:sz w:val="21"/>
          <w:szCs w:val="21"/>
        </w:rPr>
        <w:t xml:space="preserve">What went wrong:  </w:t>
      </w:r>
      <w:r>
        <w:rPr>
          <w:sz w:val="21"/>
          <w:szCs w:val="21"/>
        </w:rPr>
        <w:t xml:space="preserve">A headline mentioning 'Airbus set to source Indian titanium' falsely matched TITAN.NS (Titan Company), because the string 'titan' is literally a substring of 'titanium'.</w:t>
      </w:r>
    </w:p>
    <w:p>
      <w:pPr>
        <w:spacing w:after="100"/>
      </w:pPr>
      <w:r>
        <w:rPr>
          <w:b/>
          <w:bCs/>
          <w:color w:val="2E7D32"/>
          <w:sz w:val="21"/>
          <w:szCs w:val="21"/>
        </w:rPr>
        <w:t xml:space="preserve">Fix:  </w:t>
      </w:r>
      <w:r>
        <w:rPr>
          <w:sz w:val="21"/>
          <w:szCs w:val="21"/>
        </w:rPr>
        <w:t xml:space="preserve">Replaced plain substring matching with regex word-boundary matching (\b), so 'titan' only matches when it appears as a whole word, not embedded inside a longer word.</w:t>
      </w:r>
    </w:p>
    <w:p>
      <w:pPr>
        <w:shd w:fill="F2F2F2" w:val="clear"/>
        <w:spacing w:after="240"/>
      </w:pPr>
      <w:r>
        <w:rPr>
          <w:b/>
          <w:bCs/>
          <w:i/>
          <w:iCs/>
          <w:color w:val="1A1A1A"/>
          <w:sz w:val="21"/>
          <w:szCs w:val="21"/>
        </w:rPr>
        <w:t xml:space="preserve">Lesson:  </w:t>
      </w:r>
      <w:r>
        <w:rPr>
          <w:i/>
          <w:iCs/>
          <w:sz w:val="21"/>
          <w:szCs w:val="21"/>
        </w:rPr>
        <w:t xml:space="preserve">These were two distinct failure mechanisms, not one bug — over-truncation (losing distinctiveness) and substring-without-word-boundaries (false partial-word matches). Both were found by manually spot-checking real output against the actual headlines, not by trusting summary counts alone.</w:t>
      </w:r>
    </w:p>
    <w:p>
      <w:pPr>
        <w:pStyle w:val="Heading1"/>
        <w:shd w:fill="E8E8E8" w:val="clear"/>
        <w:spacing w:after="200" w:before="560"/>
      </w:pPr>
      <w:r>
        <w:rPr>
          <w:b/>
          <w:bCs/>
          <w:color w:val="1A1A1A"/>
        </w:rPr>
        <w:t xml:space="preserve">Phase 8a — Sentiment / Next-Day Price Correlation</w:t>
      </w:r>
    </w:p>
    <w:p>
      <w:pPr>
        <w:spacing w:after="100"/>
      </w:pPr>
      <w:r>
        <w:rPr>
          <w:b/>
          <w:bCs/>
          <w:color w:val="1A5276"/>
          <w:sz w:val="21"/>
          <w:szCs w:val="21"/>
        </w:rPr>
        <w:t xml:space="preserve">Decision:  </w:t>
      </w:r>
      <w:r>
        <w:rPr>
          <w:sz w:val="21"/>
          <w:szCs w:val="21"/>
        </w:rPr>
        <w:t xml:space="preserve">Used a SQL LEAD() window function (partitioned by stock, ordered by date) to find each stock's next actual trading day — not simply date + 1, since weekends and market holidays have no row at all in stock_prices and a naive date+1 join would silently lose those rows.</w:t>
      </w:r>
    </w:p>
    <w:p>
      <w:pPr>
        <w:spacing w:after="100"/>
      </w:pPr>
      <w:r>
        <w:rPr>
          <w:b/>
          <w:bCs/>
          <w:color w:val="B3261E"/>
          <w:sz w:val="21"/>
          <w:szCs w:val="21"/>
        </w:rPr>
        <w:t xml:space="preserve">What went wrong:  </w:t>
      </w:r>
      <w:r>
        <w:rPr>
          <w:sz w:val="21"/>
          <w:szCs w:val="21"/>
        </w:rPr>
        <w:t xml:space="preserve">Initial correlation run had only 6 (stock, date) observations — far too few for a Pearson correlation coefficient to mean anything.</w:t>
      </w:r>
    </w:p>
    <w:p>
      <w:pPr>
        <w:spacing w:after="100"/>
      </w:pPr>
      <w:r>
        <w:rPr>
          <w:b/>
          <w:bCs/>
          <w:color w:val="2E7D32"/>
          <w:sz w:val="21"/>
          <w:szCs w:val="21"/>
        </w:rPr>
        <w:t xml:space="preserve">Fix:  </w:t>
      </w:r>
      <w:r>
        <w:rPr>
          <w:sz w:val="21"/>
          <w:szCs w:val="21"/>
        </w:rPr>
        <w:t xml:space="preserve">Built an explicit small-sample warning into the script's output rather than reporting a confident-looking but meaningless number.</w:t>
      </w:r>
    </w:p>
    <w:p>
      <w:pPr>
        <w:shd w:fill="F2F2F2" w:val="clear"/>
        <w:spacing w:after="240"/>
      </w:pPr>
      <w:r>
        <w:rPr>
          <w:b/>
          <w:bCs/>
          <w:i/>
          <w:iCs/>
          <w:color w:val="1A1A1A"/>
          <w:sz w:val="21"/>
          <w:szCs w:val="21"/>
        </w:rPr>
        <w:t xml:space="preserve">Lesson:  </w:t>
      </w:r>
      <w:r>
        <w:rPr>
          <w:i/>
          <w:iCs/>
          <w:sz w:val="21"/>
          <w:szCs w:val="21"/>
        </w:rPr>
        <w:t xml:space="preserve">A correlation coefficient without enough data is misleading, not just imprecise — the honest response is flagging the limitation, not hiding it behind a single output number.</w:t>
      </w:r>
    </w:p>
    <w:p>
      <w:pPr>
        <w:pStyle w:val="Heading1"/>
        <w:shd w:fill="E8E8E8" w:val="clear"/>
        <w:spacing w:after="200" w:before="560"/>
      </w:pPr>
      <w:r>
        <w:rPr>
          <w:b/>
          <w:bCs/>
          <w:color w:val="1A1A1A"/>
        </w:rPr>
        <w:t xml:space="preserve">Phase 9 — GitHub Actions Automation</w:t>
      </w:r>
    </w:p>
    <w:p>
      <w:pPr>
        <w:spacing w:after="100"/>
      </w:pPr>
      <w:r>
        <w:rPr>
          <w:b/>
          <w:bCs/>
          <w:color w:val="1A5276"/>
          <w:sz w:val="21"/>
          <w:szCs w:val="21"/>
        </w:rPr>
        <w:t xml:space="preserve">Decision:  </w:t>
      </w:r>
      <w:r>
        <w:rPr>
          <w:sz w:val="21"/>
          <w:szCs w:val="21"/>
        </w:rPr>
        <w:t xml:space="preserve">GitHub Actions chosen over Airflow — GitHub Actions is a CI/CD scheduler (fixed step sequence, cron trigger), not a true orchestrator with dependency graphs, per-task retries, or a monitoring dashboard. Appropriate for this project's scale (5 sequential daily scripts, no complex branching).</w:t>
      </w:r>
    </w:p>
    <w:p>
      <w:pPr>
        <w:spacing w:after="100"/>
      </w:pPr>
      <w:r>
        <w:rPr>
          <w:b/>
          <w:bCs/>
          <w:color w:val="1A5276"/>
          <w:sz w:val="21"/>
          <w:szCs w:val="21"/>
        </w:rPr>
        <w:t xml:space="preserve">Decision:  </w:t>
      </w:r>
      <w:r>
        <w:rPr>
          <w:sz w:val="21"/>
          <w:szCs w:val="21"/>
        </w:rPr>
        <w:t xml:space="preserve">Schedule set to 8:00 PM IST (2:30 PM UTC), deliberately hours after market close, based on real evidence (see Phase 9 sub-bug below) that querying too soon after close can return incomplete data.</w:t>
      </w:r>
    </w:p>
    <w:p>
      <w:pPr>
        <w:pStyle w:val="Heading2"/>
        <w:pBdr>
          <w:bottom w:val="single" w:color="CCCCCC" w:sz="6" w:space="4"/>
        </w:pBdr>
        <w:spacing w:after="120" w:before="320"/>
      </w:pPr>
      <w:r>
        <w:rPr>
          <w:b/>
          <w:bCs/>
          <w:sz w:val="24"/>
          <w:szCs w:val="24"/>
        </w:rPr>
        <w:t xml:space="preserve">Workflow file not executing — duplicate file bug</w:t>
      </w:r>
    </w:p>
    <w:p>
      <w:pPr>
        <w:spacing w:after="100"/>
      </w:pPr>
      <w:r>
        <w:rPr>
          <w:b/>
          <w:bCs/>
          <w:color w:val="B3261E"/>
          <w:sz w:val="21"/>
          <w:szCs w:val="21"/>
        </w:rPr>
        <w:t xml:space="preserve">What went wrong:  </w:t>
      </w:r>
      <w:r>
        <w:rPr>
          <w:sz w:val="21"/>
          <w:szCs w:val="21"/>
        </w:rPr>
        <w:t xml:space="preserve">After adding a new pipeline step (daily summary email) and pushing to GitHub, the new step never appeared in workflow runs, even though `git status` showed 'nothing to commit' after edits.</w:t>
      </w:r>
    </w:p>
    <w:p>
      <w:pPr>
        <w:spacing w:after="100"/>
      </w:pPr>
      <w:r>
        <w:rPr>
          <w:b/>
          <w:bCs/>
          <w:color w:val="9C6F1E"/>
          <w:sz w:val="21"/>
          <w:szCs w:val="21"/>
        </w:rPr>
        <w:t xml:space="preserve">How it was diagnosed:  </w:t>
      </w:r>
      <w:r>
        <w:rPr>
          <w:sz w:val="21"/>
          <w:szCs w:val="21"/>
        </w:rPr>
        <w:t xml:space="preserve">Fetched the actual file content directly from the GitHub repo and discovered two copies existed: a stray, outdated `daily_pipeline.yml` sitting at the repo root, and the correct path `.github/workflows/daily_pipeline.yml` which still had the old content — local edits had been saved to the wrong file/location without being noticed.</w:t>
      </w:r>
    </w:p>
    <w:p>
      <w:pPr>
        <w:spacing w:after="100"/>
      </w:pPr>
      <w:r>
        <w:rPr>
          <w:b/>
          <w:bCs/>
          <w:color w:val="2E7D32"/>
          <w:sz w:val="21"/>
          <w:szCs w:val="21"/>
        </w:rPr>
        <w:t xml:space="preserve">Fix:  </w:t>
      </w:r>
      <w:r>
        <w:rPr>
          <w:sz w:val="21"/>
          <w:szCs w:val="21"/>
        </w:rPr>
        <w:t xml:space="preserve">Copied the correct content into the proper .github/workflows/ path, deleted the stray root-level duplicate, committed, and verified via a fresh `type` output before pushing again.</w:t>
      </w:r>
    </w:p>
    <w:p>
      <w:pPr>
        <w:shd w:fill="F2F2F2" w:val="clear"/>
        <w:spacing w:after="240"/>
      </w:pPr>
      <w:r>
        <w:rPr>
          <w:b/>
          <w:bCs/>
          <w:i/>
          <w:iCs/>
          <w:color w:val="1A1A1A"/>
          <w:sz w:val="21"/>
          <w:szCs w:val="21"/>
        </w:rPr>
        <w:t xml:space="preserve">Lesson:  </w:t>
      </w:r>
      <w:r>
        <w:rPr>
          <w:i/>
          <w:iCs/>
          <w:sz w:val="21"/>
          <w:szCs w:val="21"/>
        </w:rPr>
        <w:t xml:space="preserve">When git reports 'nothing to commit' after an edit you're sure you made, don't assume the edit failed silently — check for a duplicate file at a different path before re-diagnosing the wrong problem.</w:t>
      </w:r>
    </w:p>
    <w:p>
      <w:pPr>
        <w:pStyle w:val="Heading1"/>
        <w:shd w:fill="E8E8E8" w:val="clear"/>
        <w:spacing w:after="200" w:before="560"/>
      </w:pPr>
      <w:r>
        <w:rPr>
          <w:b/>
          <w:bCs/>
          <w:color w:val="1A1A1A"/>
        </w:rPr>
        <w:t xml:space="preserve">Phase 9 (cont.) — Daily Price Ingestion NaN Issue</w:t>
      </w:r>
    </w:p>
    <w:p>
      <w:pPr>
        <w:spacing w:after="100"/>
      </w:pPr>
      <w:r>
        <w:rPr>
          <w:b/>
          <w:bCs/>
          <w:color w:val="B3261E"/>
          <w:sz w:val="21"/>
          <w:szCs w:val="21"/>
        </w:rPr>
        <w:t xml:space="preserve">What went wrong:  </w:t>
      </w:r>
      <w:r>
        <w:rPr>
          <w:sz w:val="21"/>
          <w:szCs w:val="21"/>
        </w:rPr>
        <w:t xml:space="preserve">A manual test run on a Saturday (market closed, so no fresh-data-not-settled excuse applied) still showed 28/78 stocks rejected with 'missing OHLCV value'.</w:t>
      </w:r>
    </w:p>
    <w:p>
      <w:pPr>
        <w:spacing w:after="100"/>
      </w:pPr>
      <w:r>
        <w:rPr>
          <w:b/>
          <w:bCs/>
          <w:color w:val="9C6F1E"/>
          <w:sz w:val="21"/>
          <w:szCs w:val="21"/>
        </w:rPr>
        <w:t xml:space="preserve">How it was diagnosed:  </w:t>
      </w:r>
      <w:r>
        <w:rPr>
          <w:sz w:val="21"/>
          <w:szCs w:val="21"/>
        </w:rPr>
        <w:t xml:space="preserve">Fetched raw yfinance output directly for one failing ticker outside the pipeline and found the most recent row had a real Volume figure but NaN for Open/High/Low/Close — confirming the row itself, at the source, was genuinely incomplete, not a bug in the validation or insertion code.</w:t>
      </w:r>
    </w:p>
    <w:p>
      <w:pPr>
        <w:shd w:fill="F2F2F2" w:val="clear"/>
        <w:spacing w:after="240"/>
      </w:pPr>
      <w:r>
        <w:rPr>
          <w:b/>
          <w:bCs/>
          <w:i/>
          <w:iCs/>
          <w:color w:val="1A1A1A"/>
          <w:sz w:val="21"/>
          <w:szCs w:val="21"/>
        </w:rPr>
        <w:t xml:space="preserve">Lesson:  </w:t>
      </w:r>
      <w:r>
        <w:rPr>
          <w:i/>
          <w:iCs/>
          <w:sz w:val="21"/>
          <w:szCs w:val="21"/>
        </w:rPr>
        <w:t xml:space="preserve">Data quality validation worked exactly as intended here — it caught a naturally-occurring incomplete row and correctly refused to insert it, rather than silently writing NULL or a wrong value into stock_prices.</w:t>
      </w:r>
    </w:p>
    <w:p>
      <w:pPr>
        <w:pStyle w:val="Heading1"/>
        <w:shd w:fill="E8E8E8" w:val="clear"/>
        <w:spacing w:after="200" w:before="560"/>
      </w:pPr>
      <w:r>
        <w:rPr>
          <w:b/>
          <w:bCs/>
          <w:color w:val="1A1A1A"/>
        </w:rPr>
        <w:t xml:space="preserve">Phase 11 — Daily Summary Email</w:t>
      </w:r>
    </w:p>
    <w:p>
      <w:pPr>
        <w:spacing w:after="100"/>
      </w:pPr>
      <w:r>
        <w:rPr>
          <w:b/>
          <w:bCs/>
          <w:color w:val="1A5276"/>
          <w:sz w:val="21"/>
          <w:szCs w:val="21"/>
        </w:rPr>
        <w:t xml:space="preserve">Decision:  </w:t>
      </w:r>
      <w:r>
        <w:rPr>
          <w:sz w:val="21"/>
          <w:szCs w:val="21"/>
        </w:rPr>
        <w:t xml:space="preserve">Built a separate reporting step (daily_summary_email.py) since GitHub Actions' built-in notifications only fire on job failure, not on job content — separating 'did the job run' from 'what did the job find'.</w:t>
      </w:r>
    </w:p>
    <w:p>
      <w:pPr>
        <w:spacing w:after="100"/>
      </w:pPr>
      <w:r>
        <w:rPr>
          <w:b/>
          <w:bCs/>
          <w:color w:val="1A5276"/>
          <w:sz w:val="21"/>
          <w:szCs w:val="21"/>
        </w:rPr>
        <w:t xml:space="preserve">Decision:  </w:t>
      </w:r>
      <w:r>
        <w:rPr>
          <w:sz w:val="21"/>
          <w:szCs w:val="21"/>
        </w:rPr>
        <w:t xml:space="preserve">Used Resend's REST API directly via `requests` rather than adding a new SDK dependency, consistent with how FRED is called.</w:t>
      </w:r>
    </w:p>
    <w:p>
      <w:pPr>
        <w:pStyle w:val="Heading2"/>
        <w:pBdr>
          <w:bottom w:val="single" w:color="CCCCCC" w:sz="6" w:space="4"/>
        </w:pBdr>
        <w:spacing w:after="120" w:before="320"/>
      </w:pPr>
      <w:r>
        <w:rPr>
          <w:b/>
          <w:bCs/>
          <w:sz w:val="24"/>
          <w:szCs w:val="24"/>
        </w:rPr>
        <w:t xml:space="preserve">403 Forbidden from Resend</w:t>
      </w:r>
    </w:p>
    <w:p>
      <w:pPr>
        <w:spacing w:after="100"/>
      </w:pPr>
      <w:r>
        <w:rPr>
          <w:b/>
          <w:bCs/>
          <w:color w:val="B3261E"/>
          <w:sz w:val="21"/>
          <w:szCs w:val="21"/>
        </w:rPr>
        <w:t xml:space="preserve">What went wrong:  </w:t>
      </w:r>
      <w:r>
        <w:rPr>
          <w:sz w:val="21"/>
          <w:szCs w:val="21"/>
        </w:rPr>
        <w:t xml:space="preserve">Email sending failed with a 403 error, despite a valid API key.</w:t>
      </w:r>
    </w:p>
    <w:p>
      <w:pPr>
        <w:spacing w:after="100"/>
      </w:pPr>
      <w:r>
        <w:rPr>
          <w:b/>
          <w:bCs/>
          <w:color w:val="9C6F1E"/>
          <w:sz w:val="21"/>
          <w:szCs w:val="21"/>
        </w:rPr>
        <w:t xml:space="preserve">How it was diagnosed:  </w:t>
      </w:r>
      <w:r>
        <w:rPr>
          <w:sz w:val="21"/>
          <w:szCs w:val="21"/>
        </w:rPr>
        <w:t xml:space="preserve">Recognized the 403 (not 401, which would indicate a bad key) as Resend's free/test sender restriction — it can only deliver to the email address the Resend account itself was created with, until a custom domain is verified.</w:t>
      </w:r>
    </w:p>
    <w:p>
      <w:pPr>
        <w:spacing w:after="100"/>
      </w:pPr>
      <w:r>
        <w:rPr>
          <w:b/>
          <w:bCs/>
          <w:color w:val="2E7D32"/>
          <w:sz w:val="21"/>
          <w:szCs w:val="21"/>
        </w:rPr>
        <w:t xml:space="preserve">Fix:  </w:t>
      </w:r>
      <w:r>
        <w:rPr>
          <w:sz w:val="21"/>
          <w:szCs w:val="21"/>
        </w:rPr>
        <w:t xml:space="preserve">Created a fresh Resend account using the actual target Gmail address, generated a new API key from that account, and confirmed successful delivery.</w:t>
      </w:r>
    </w:p>
    <w:p>
      <w:pPr>
        <w:pStyle w:val="Heading1"/>
        <w:shd w:fill="E8E8E8" w:val="clear"/>
        <w:spacing w:after="200" w:before="560"/>
      </w:pPr>
      <w:r>
        <w:rPr>
          <w:b/>
          <w:bCs/>
          <w:color w:val="1A1A1A"/>
        </w:rPr>
        <w:t xml:space="preserve">Phase 8b — Predictive Modeling</w:t>
      </w:r>
    </w:p>
    <w:p>
      <w:pPr>
        <w:spacing w:after="100"/>
      </w:pPr>
      <w:r>
        <w:rPr>
          <w:b/>
          <w:bCs/>
          <w:color w:val="1A5276"/>
          <w:sz w:val="21"/>
          <w:szCs w:val="21"/>
        </w:rPr>
        <w:t xml:space="preserve">Decision:  </w:t>
      </w:r>
      <w:r>
        <w:rPr>
          <w:sz w:val="21"/>
          <w:szCs w:val="21"/>
        </w:rPr>
        <w:t xml:space="preserve">Predicting next_day_return (a percentage) rather than raw next-day price — raw price prediction is vulnerable to a 'tomorrow = today' naive baseline looking deceptively accurate, since daily moves are typically small; predicting return forces the model to actually explain the change.</w:t>
      </w:r>
    </w:p>
    <w:p>
      <w:pPr>
        <w:spacing w:after="100"/>
      </w:pPr>
      <w:r>
        <w:rPr>
          <w:b/>
          <w:bCs/>
          <w:color w:val="1A5276"/>
          <w:sz w:val="21"/>
          <w:szCs w:val="21"/>
        </w:rPr>
        <w:t xml:space="preserve">Decision:  </w:t>
      </w:r>
      <w:r>
        <w:rPr>
          <w:sz w:val="21"/>
          <w:szCs w:val="21"/>
        </w:rPr>
        <w:t xml:space="preserve">Chronological train/test split (not random) — training on the earliest ~80% of dates, testing only on the most recent held-out period — to avoid lookahead bias, where a random split could let the model train on data from time periods after the test period.</w:t>
      </w:r>
    </w:p>
    <w:p>
      <w:pPr>
        <w:spacing w:after="100"/>
      </w:pPr>
      <w:r>
        <w:rPr>
          <w:b/>
          <w:bCs/>
          <w:color w:val="1A5276"/>
          <w:sz w:val="21"/>
          <w:szCs w:val="21"/>
        </w:rPr>
        <w:t xml:space="preserve">Decision:  </w:t>
      </w:r>
      <w:r>
        <w:rPr>
          <w:sz w:val="21"/>
          <w:szCs w:val="21"/>
        </w:rPr>
        <w:t xml:space="preserve">No raw price used as a feature — only scale-independent signals (daily_return, volume_ratio, price_zscore), since raw price is arbitrary and stock-specific across 78 stocks trading at very different price levels.</w:t>
      </w:r>
    </w:p>
    <w:p>
      <w:pPr>
        <w:spacing w:after="100"/>
      </w:pPr>
      <w:r>
        <w:rPr>
          <w:b/>
          <w:bCs/>
          <w:color w:val="1A5276"/>
          <w:sz w:val="21"/>
          <w:szCs w:val="21"/>
        </w:rPr>
        <w:t xml:space="preserve">Decision:  </w:t>
      </w:r>
      <w:r>
        <w:rPr>
          <w:sz w:val="21"/>
          <w:szCs w:val="21"/>
        </w:rPr>
        <w:t xml:space="preserve">Two models: Model A (price/volume features, full 5-year dataset, ~95,000 rows) and Model B (+ sentiment, ~30-day window only, since NewsAPI's free tier only provides ~30 days of historical headlines).</w:t>
      </w:r>
    </w:p>
    <w:p>
      <w:pPr>
        <w:pStyle w:val="Heading2"/>
        <w:pBdr>
          <w:bottom w:val="single" w:color="CCCCCC" w:sz="6" w:space="4"/>
        </w:pBdr>
        <w:spacing w:after="120" w:before="320"/>
      </w:pPr>
      <w:r>
        <w:rPr>
          <w:b/>
          <w:bCs/>
          <w:sz w:val="24"/>
          <w:szCs w:val="24"/>
        </w:rPr>
        <w:t xml:space="preserve">Macro-join bug — silent dataset collapse</w:t>
      </w:r>
    </w:p>
    <w:p>
      <w:pPr>
        <w:spacing w:after="100"/>
      </w:pPr>
      <w:r>
        <w:rPr>
          <w:b/>
          <w:bCs/>
          <w:color w:val="B3261E"/>
          <w:sz w:val="21"/>
          <w:szCs w:val="21"/>
        </w:rPr>
        <w:t xml:space="preserve">What went wrong:  </w:t>
      </w:r>
      <w:r>
        <w:rPr>
          <w:sz w:val="21"/>
          <w:szCs w:val="21"/>
        </w:rPr>
        <w:t xml:space="preserve">An early version of Model A joined macro_indicators against 5 years of price data and dropped rows with any missing feature — this collapsed the training set from ~95,000 rows down to just ~156, without an explicit error.</w:t>
      </w:r>
    </w:p>
    <w:p>
      <w:pPr>
        <w:spacing w:after="100"/>
      </w:pPr>
      <w:r>
        <w:rPr>
          <w:b/>
          <w:bCs/>
          <w:color w:val="9C6F1E"/>
          <w:sz w:val="21"/>
          <w:szCs w:val="21"/>
        </w:rPr>
        <w:t xml:space="preserve">How it was diagnosed:  </w:t>
      </w:r>
      <w:r>
        <w:rPr>
          <w:sz w:val="21"/>
          <w:szCs w:val="21"/>
        </w:rPr>
        <w:t xml:space="preserve">Compared the row count after this join against the row count already confirmed correct by the standalone feature-building step — the mismatch revealed the join was silently discarding almost the entire dataset.</w:t>
      </w:r>
    </w:p>
    <w:p>
      <w:pPr>
        <w:spacing w:after="100"/>
      </w:pPr>
      <w:r>
        <w:rPr>
          <w:b/>
          <w:bCs/>
          <w:color w:val="2E7D32"/>
          <w:sz w:val="21"/>
          <w:szCs w:val="21"/>
        </w:rPr>
        <w:t xml:space="preserve">Fix:  </w:t>
      </w:r>
      <w:r>
        <w:rPr>
          <w:sz w:val="21"/>
          <w:szCs w:val="21"/>
        </w:rPr>
        <w:t xml:space="preserve">Removed macro features from both models for now, since macro ingestion only recently started and doesn't yet cover 5 years of history. Documented backfilling macro history as a future enhancement rather than quietly shipping a broken join.</w:t>
      </w:r>
    </w:p>
    <w:p>
      <w:pPr>
        <w:shd w:fill="F2F2F2" w:val="clear"/>
        <w:spacing w:after="240"/>
      </w:pPr>
      <w:r>
        <w:rPr>
          <w:b/>
          <w:bCs/>
          <w:i/>
          <w:iCs/>
          <w:color w:val="1A1A1A"/>
          <w:sz w:val="21"/>
          <w:szCs w:val="21"/>
        </w:rPr>
        <w:t xml:space="preserve">Lesson:  </w:t>
      </w:r>
      <w:r>
        <w:rPr>
          <w:i/>
          <w:iCs/>
          <w:sz w:val="21"/>
          <w:szCs w:val="21"/>
        </w:rPr>
        <w:t xml:space="preserve">A join that silently reduces your dataset by 99% doesn't throw an error — it just produces a much smaller, technically-valid-looking result. Row-count sanity checks at each pipeline stage are what catch this, not just checking whether the code runs without crashing.</w:t>
      </w:r>
    </w:p>
    <w:p>
      <w:pPr>
        <w:pStyle w:val="Heading2"/>
        <w:pBdr>
          <w:bottom w:val="single" w:color="CCCCCC" w:sz="6" w:space="4"/>
        </w:pBdr>
        <w:spacing w:after="120" w:before="320"/>
      </w:pPr>
      <w:r>
        <w:rPr>
          <w:b/>
          <w:bCs/>
          <w:sz w:val="24"/>
          <w:szCs w:val="24"/>
        </w:rPr>
        <w:t xml:space="preserve">Model A did not beat the naive baseline</w:t>
      </w:r>
    </w:p>
    <w:p>
      <w:pPr>
        <w:spacing w:after="100"/>
      </w:pPr>
      <w:r>
        <w:rPr>
          <w:b/>
          <w:bCs/>
          <w:color w:val="B3261E"/>
          <w:sz w:val="21"/>
          <w:szCs w:val="21"/>
        </w:rPr>
        <w:t xml:space="preserve">What went wrong:  </w:t>
      </w:r>
      <w:r>
        <w:rPr>
          <w:sz w:val="21"/>
          <w:szCs w:val="21"/>
        </w:rPr>
        <w:t xml:space="preserve">Trained Linear Regression on the full ~95,000-row dataset; RMSE (0.01680) was essentially identical to — marginally worse than — a naive baseline that simply predicts 0% return every day (RMSE 0.01679). Feature coefficients were all close to zero.</w:t>
      </w:r>
    </w:p>
    <w:p>
      <w:pPr>
        <w:spacing w:after="100"/>
      </w:pPr>
      <w:r>
        <w:rPr>
          <w:b/>
          <w:bCs/>
          <w:color w:val="9C6F1E"/>
          <w:sz w:val="21"/>
          <w:szCs w:val="21"/>
        </w:rPr>
        <w:t xml:space="preserve">How it was diagnosed:  </w:t>
      </w:r>
      <w:r>
        <w:rPr>
          <w:sz w:val="21"/>
          <w:szCs w:val="21"/>
        </w:rPr>
        <w:t xml:space="preserve">Confirmed this wasn't a bug — the chronological split was correct, the feature set was correctly built, and the result is consistent with the well-documented finding that daily stock returns behave close to a random walk, with simple technical features carrying little standalone next-day predictive power.</w:t>
      </w:r>
    </w:p>
    <w:p>
      <w:pPr>
        <w:spacing w:after="100"/>
      </w:pPr>
      <w:r>
        <w:rPr>
          <w:b/>
          <w:bCs/>
          <w:color w:val="2E7D32"/>
          <w:sz w:val="21"/>
          <w:szCs w:val="21"/>
        </w:rPr>
        <w:t xml:space="preserve">Fix:  </w:t>
      </w:r>
      <w:r>
        <w:rPr>
          <w:sz w:val="21"/>
          <w:szCs w:val="21"/>
        </w:rPr>
        <w:t xml:space="preserve">Reported the result as an honest negative finding rather than adding features until something 'beat' the baseline by chance — treated as out of scope for this project, documented as a known limitation with concrete next steps (multi-day momentum features, sector-relative signals, backfilled macro data).</w:t>
      </w:r>
    </w:p>
    <w:p>
      <w:pPr>
        <w:shd w:fill="F2F2F2" w:val="clear"/>
        <w:spacing w:after="240"/>
      </w:pPr>
      <w:r>
        <w:rPr>
          <w:b/>
          <w:bCs/>
          <w:i/>
          <w:iCs/>
          <w:color w:val="1A1A1A"/>
          <w:sz w:val="21"/>
          <w:szCs w:val="21"/>
        </w:rPr>
        <w:t xml:space="preserve">Lesson:  </w:t>
      </w:r>
      <w:r>
        <w:rPr>
          <w:i/>
          <w:iCs/>
          <w:sz w:val="21"/>
          <w:szCs w:val="21"/>
        </w:rPr>
        <w:t xml:space="preserve">A model that doesn't beat a naive baseline is itself a meaningful, defensible finding. Chasing a better number by adding features until one wins is overfitting by search, not genuine signal — reporting the honest null result is the stronger engineering choice.</w:t>
      </w:r>
    </w:p>
    <w:p>
      <w:pPr>
        <w:spacing w:after="200"/>
      </w:pPr>
      <w:r>
        <w:rPr>
          <w:sz w:val="21"/>
          <w:szCs w:val="21"/>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2026-08-08T09:56:18.853Z</dcterms:created>
  <dcterms:modified xsi:type="dcterms:W3CDTF">2026-08-08T09:56:18.884Z</dcterms:modified>
</cp:coreProperties>
</file>

<file path=docProps/custom.xml><?xml version="1.0" encoding="utf-8"?>
<Properties xmlns="http://schemas.openxmlformats.org/officeDocument/2006/custom-properties" xmlns:vt="http://schemas.openxmlformats.org/officeDocument/2006/docPropsVTypes"/>
</file>