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PGSharp Standard (~30 Days) — ₹160 | UPI ID: dhruvmatliwala123@oksbi | Order ID: ord_tg_xxxx |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'Awaiting Bank Confirmation... Bank SMS alerts usually arrive within 1–2 minutes.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Sales Conversion Assets, Cooldown Guide &amp; Live Events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sales enablement tooling and ban-prevention utility for the Telegram bot: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Free vs Standard Comparison Engine: </w:t>
      </w:r>
      <w:r>
        <w:rPr>
          <w:rFonts w:ascii="Arial" w:hAnsi="Arial"/>
          <w:b w:val="0"/>
          <w:color w:val="0F172A"/>
          <w:sz w:val="20"/>
        </w:rPr>
        <w:t>High-converting sales comparison matrix detailing the limitations of PGSharp Free (15-second animations, blind catches without stats, no shiny scanner, manual joystick fatigue) vs the advantages of PGSharp Standard (1-second Quick Catch, 100% IV preview, block non-shiny encounters, hands-free GPX auto-walk, instant skip cutscenes, 100% excellent throws).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Anti-Ban Cooldown &amp; Safety Guide: </w:t>
      </w:r>
      <w:r>
        <w:rPr>
          <w:rFonts w:ascii="Arial" w:hAnsi="Arial"/>
          <w:b w:val="0"/>
          <w:color w:val="0F172A"/>
          <w:sz w:val="20"/>
        </w:rPr>
        <w:t>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Pokedex: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/api/admin/crm/sales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(Firestore)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Cloud Firestore Persistence Bridge for CRM Sales Records (CRUD &amp; Bulk Sync)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/crm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HTML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Renewal CRM Dashboard: Gated by Master Passcode Lock Screen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Master Passcode Authentication &amp; 1-Year Session Cookie Dispenser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/api/crm/logout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Session Invalidation &amp; Cookie Revocation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Sales Retrieval API with Pending Days Ordering (Requires Auth Token)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/api/sales/update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Record Update Endpoint for Customer, Plan, Email, and Expiry Edits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/api/renew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Interactive Key Renewal Endpoint: Updates Devices, Source Email, and Expiry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/api/delete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Permanent CRM Record Deletion &amp; Cloud Archival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/googlec8c6c8ae927a0074.html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HTML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Search Console Site Ownership Verification Protocol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/sitemap.xml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XML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SEO Sitemap Feed for Google Search Console Indexing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/robots.txt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Text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Crawler Access Directives &amp; Sitemap Declarations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Customer Renewal &amp; Expiration CRM Engine (/crm)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 dedicated, standalone customer lifecycle and license retention dashboard hosted on Render within telegram-key-notifier (https://telegram-key-notifier.onrender.com/crm), providing complete visibility over all customer keys across platforms: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11.1 Multi-Account Source Email Tracking &amp; Key Distribution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Inventory Tracking: </w:t>
      </w:r>
      <w:r>
        <w:rPr>
          <w:rFonts w:ascii="Arial" w:hAnsi="Arial"/>
          <w:b w:val="0"/>
          <w:color w:val="0F172A"/>
          <w:sz w:val="20"/>
        </w:rPr>
        <w:t>Tracks which of the owner's 11+ PGSharp/Patreon Google accounts holds each customer key, preventing overselling or slot confusion across distributed keys.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Real-Time Distribution Overview Bar: </w:t>
      </w:r>
      <w:r>
        <w:rPr>
          <w:rFonts w:ascii="Arial" w:hAnsi="Arial"/>
          <w:b w:val="0"/>
          <w:color w:val="0F172A"/>
          <w:sz w:val="20"/>
        </w:rPr>
        <w:t>Positioned above the table, an interactive distribution card displays key load per email account with color-coded load badges (e.g. dhruvmatliwala336+5@gmail.com: 4 keys).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Email Isolation: </w:t>
      </w:r>
      <w:r>
        <w:rPr>
          <w:rFonts w:ascii="Arial" w:hAnsi="Arial"/>
          <w:b w:val="0"/>
          <w:color w:val="0F172A"/>
          <w:sz w:val="20"/>
        </w:rPr>
        <w:t>Clicking any email pill or table email badge immediately filters the entire table to show only keys provisioned under that specific account.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Filter Dropdown: </w:t>
      </w:r>
      <w:r>
        <w:rPr>
          <w:rFonts w:ascii="Arial" w:hAnsi="Arial"/>
          <w:b w:val="0"/>
          <w:color w:val="0F172A"/>
          <w:sz w:val="20"/>
        </w:rPr>
        <w:t>Filter dropdown in the controls bar displays dynamic key count metrics alongside account addresses.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11.2 Pending Days Dynamic Ordering &amp; Clustered Grouping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Pending Days Ordering (Default View): </w:t>
      </w:r>
      <w:r>
        <w:rPr>
          <w:rFonts w:ascii="Arial" w:hAnsi="Arial"/>
          <w:b w:val="0"/>
          <w:color w:val="0F172A"/>
          <w:sz w:val="20"/>
        </w:rPr>
        <w:t>Automatically orders licenses by pending days remaining (Lowest First / Expiring Soonest) so the owner immediately spots expiring keys at the top of the interface.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Group Same Emails Together: </w:t>
      </w:r>
      <w:r>
        <w:rPr>
          <w:rFonts w:ascii="Arial" w:hAnsi="Arial"/>
          <w:b w:val="0"/>
          <w:color w:val="0F172A"/>
          <w:sz w:val="20"/>
        </w:rPr>
        <w:t>Sort mode that clusters all customer rows sharing the identical source email address consecutively, sub-sorted internally by fewest pending days remaining.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Column Header Sorting: </w:t>
      </w:r>
      <w:r>
        <w:rPr>
          <w:rFonts w:ascii="Arial" w:hAnsi="Arial"/>
          <w:b w:val="0"/>
          <w:color w:val="0F172A"/>
          <w:sz w:val="20"/>
        </w:rPr>
        <w:t>Clicking the 'Expiry / Days Left' column header toggles between ascending (fewest days left first) and descending sort orders with visual indicators.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11.3 Interactive Renewal Modal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Contextual Pre-filling: </w:t>
      </w:r>
      <w:r>
        <w:rPr>
          <w:rFonts w:ascii="Arial" w:hAnsi="Arial"/>
          <w:b w:val="0"/>
          <w:color w:val="0F172A"/>
          <w:sz w:val="20"/>
        </w:rPr>
        <w:t>Clicking 'Renew' on any row launches a dedicated modal pre-populated with customer name, current device plan, platform, source email, and contact handle.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Flexible Account Reassignment: </w:t>
      </w:r>
      <w:r>
        <w:rPr>
          <w:rFonts w:ascii="Arial" w:hAnsi="Arial"/>
          <w:b w:val="0"/>
          <w:color w:val="0F172A"/>
          <w:sz w:val="20"/>
        </w:rPr>
        <w:t>Allows updating the source email account during renewal, enabling smooth migration to accounts with available slots.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Plan Flexibility: </w:t>
      </w:r>
      <w:r>
        <w:rPr>
          <w:rFonts w:ascii="Arial" w:hAnsi="Arial"/>
          <w:b w:val="0"/>
          <w:color w:val="0F172A"/>
          <w:sz w:val="20"/>
        </w:rPr>
        <w:t>Easily switches or upgrades customer tiers between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 Date Presets &amp; Manual Calendar: </w:t>
      </w:r>
      <w:r>
        <w:rPr>
          <w:rFonts w:ascii="Arial" w:hAnsi="Arial"/>
          <w:b w:val="0"/>
          <w:color w:val="0F172A"/>
          <w:sz w:val="20"/>
        </w:rPr>
        <w:t>Provides 1-click extension buttons (+30D, +25D, +20D, +15D, +10D, +7D, Today + 30D) or a manual calendar picker with live renewal and reminder preview calculation.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11.4 Automated Day-27 Proactive Telegram Reminders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3-Day Advance Retention Radar: </w:t>
      </w:r>
      <w:r>
        <w:rPr>
          <w:rFonts w:ascii="Arial" w:hAnsi="Arial"/>
          <w:b w:val="0"/>
          <w:color w:val="0F172A"/>
          <w:sz w:val="20"/>
        </w:rPr>
        <w:t>A background cron scans active customer licenses every 30 minutes. Exactly 3 days before expiration (Day 27 on 30-day keys), an automated notification is dispatched to Dhruv's Telegram (ID: 741838315).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Actionable Notification Payload: </w:t>
      </w:r>
      <w:r>
        <w:rPr>
          <w:rFonts w:ascii="Arial" w:hAnsi="Arial"/>
          <w:b w:val="0"/>
          <w:color w:val="0F172A"/>
          <w:sz w:val="20"/>
        </w:rPr>
        <w:t>Alert message provides customer name, contact handle, plan, source account email, exact expiry date, and days remaining with direct renewal prompts.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11.5 Slot-Proportional Profit &amp; Revenue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Slot-Proportional Cost Architecture: </w:t>
      </w:r>
      <w:r>
        <w:rPr>
          <w:rFonts w:ascii="Arial" w:hAnsi="Arial"/>
          <w:b w:val="0"/>
          <w:color w:val="0F172A"/>
          <w:sz w:val="20"/>
        </w:rPr>
        <w:t>Calculates profit based on Patreon's flat Rs 200 cost for a 3-device key (Rs 67 per slot). 1 Device costs Rs 67 (Profit: +Rs 93 / +Rs 63 ref), 2 Devices costs Rs 133 (Profit: +Rs 167 / +Rs 137 ref), and 3 Devices costs Rs 200 (Profit: +Rs 200 / +Rs 170 ref).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3-Device Plan Support (Rs 400): </w:t>
      </w:r>
      <w:r>
        <w:rPr>
          <w:rFonts w:ascii="Arial" w:hAnsi="Arial"/>
          <w:b w:val="0"/>
          <w:color w:val="0F172A"/>
          <w:sz w:val="20"/>
        </w:rPr>
        <w:t>Added full 3-Device key plan to Log Sale, Edit, and Renew modals alongside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Pricing &amp; Discount Presets: </w:t>
      </w:r>
      <w:r>
        <w:rPr>
          <w:rFonts w:ascii="Arial" w:hAnsi="Arial"/>
          <w:b w:val="0"/>
          <w:color w:val="0F172A"/>
          <w:sz w:val="20"/>
        </w:rPr>
        <w:t>Modal controls include [ Standard Price ], [ -30 Referral ], and custom amount inputs with live real-time net profit and margin calculation banners.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Top Financial Analytics Card: </w:t>
      </w:r>
      <w:r>
        <w:rPr>
          <w:rFonts w:ascii="Arial" w:hAnsi="Arial"/>
          <w:b w:val="0"/>
          <w:color w:val="0F172A"/>
          <w:sz w:val="20"/>
        </w:rPr>
        <w:t>Dedicated dashboard banner above the CRM table tracking Total Revenue, Patreon Inventory Costs, Net Profit, and Overall Margin across all tracked sales.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Historical Baseline Isolation: </w:t>
      </w:r>
      <w:r>
        <w:rPr>
          <w:rFonts w:ascii="Arial" w:hAnsi="Arial"/>
          <w:b w:val="0"/>
          <w:color w:val="0F172A"/>
          <w:sz w:val="20"/>
        </w:rPr>
        <w:t>All pre-existing 30 records entered prior to launch are flagged as untracked legacy records, preserving their reminder schedules while keeping the new profit ledger 100% accurate.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11.6 CRM Security Lock &amp; Persistent Master Passcode Gate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Restricted Obsidian Lock Screen: </w:t>
      </w:r>
      <w:r>
        <w:rPr>
          <w:rFonts w:ascii="Arial" w:hAnsi="Arial"/>
          <w:b w:val="0"/>
          <w:color w:val="0F172A"/>
          <w:sz w:val="20"/>
        </w:rPr>
        <w:t>Unauthenticated visitors navigating to /crm are blocked by a secure dark-mode login gate that prevents unauthorized viewing or extraction of customer names, emails, contact handles, and profit data.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High-Entropy Master Passcode: </w:t>
      </w:r>
      <w:r>
        <w:rPr>
          <w:rFonts w:ascii="Arial" w:hAnsi="Arial"/>
          <w:b w:val="0"/>
          <w:color w:val="0F172A"/>
          <w:sz w:val="20"/>
        </w:rPr>
        <w:t>Protected via high-entropy 28-character security passcode (Aeth$9xK!7mP_2vQ-8zL4.dY~2026), with fallback validation against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1-Year Persistent Browser Session: </w:t>
      </w:r>
      <w:r>
        <w:rPr>
          <w:rFonts w:ascii="Arial" w:hAnsi="Arial"/>
          <w:b w:val="0"/>
          <w:color w:val="0F172A"/>
          <w:sz w:val="20"/>
        </w:rPr>
        <w:t>Authenticating sets a 1-year SameSite cookie and synchronizes with localStorage, allowing seamless access across device restarts without needing to re-type the passcode every 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Bookmark URL Authentication: </w:t>
      </w:r>
      <w:r>
        <w:rPr>
          <w:rFonts w:ascii="Arial" w:hAnsi="Arial"/>
          <w:b w:val="0"/>
          <w:color w:val="0F172A"/>
          <w:sz w:val="20"/>
        </w:rPr>
        <w:t>Visiting /crm?auth=PASSCODE instantly authenticates the browser, saves credentials, and strips the secret from the address bar for effortless 1-click access.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API Endpoint Security Shield: </w:t>
      </w:r>
      <w:r>
        <w:rPr>
          <w:rFonts w:ascii="Arial" w:hAnsi="Arial"/>
          <w:b w:val="0"/>
          <w:color w:val="0F172A"/>
          <w:sz w:val="20"/>
        </w:rPr>
        <w:t>All backend endpoints (/api/sales, /api/sales/update, /api/renew, /api/delete) enforce token validation and reject unauthenticated requests with HTTP 401 Unauthorized.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11.7 3-Tab Executive Architecture &amp; Streamlined Table Columns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3-Tab Separation Architecture: </w:t>
      </w:r>
      <w:r>
        <w:rPr>
          <w:rFonts w:ascii="Arial" w:hAnsi="Arial"/>
          <w:b w:val="0"/>
          <w:color w:val="0F172A"/>
          <w:sz w:val="20"/>
        </w:rPr>
        <w:t>Replaced the previously stacked, lengthy single-page layout with three dedicated, distraction-free views: Customer Licenses Tab (daily operations, search, filters, renewal table), Profit &amp; Financial Tracker Tab (5 KPI cards, tier margins, platform performance), and Sourced Email Accounts Tab (Patreon account loads, distribution pills, load cards).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Streamlined 8-Column Table Design: </w:t>
      </w:r>
      <w:r>
        <w:rPr>
          <w:rFonts w:ascii="Arial" w:hAnsi="Arial"/>
          <w:b w:val="0"/>
          <w:color w:val="0F172A"/>
          <w:sz w:val="20"/>
        </w:rPr>
        <w:t>Consolidated redundant columns into 8 high-density columns: Customer &amp; Contact (combined name + handle), Plan, Amount / Profit (selling price + net profit badge), Platform, Source Account Email, Expiry / Days Left (timeline + pending days), Status, and Actions.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Persistent Tab State &amp; Smart Switching: </w:t>
      </w:r>
      <w:r>
        <w:rPr>
          <w:rFonts w:ascii="Arial" w:hAnsi="Arial"/>
          <w:b w:val="0"/>
          <w:color w:val="0F172A"/>
          <w:sz w:val="20"/>
        </w:rPr>
        <w:t>Active tab state is saved to localStorage (crm_active_tab) and restored on page refresh. Contextual actions such as clicking quick-filter cards or account badges automatically switch to the Customer Licenses tab and apply filters synchronously.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12. Google Cloud Firestore Persistent CRM Storage Bridge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guarantee zero data loss on Render's ephemeral container filesystem, the CRM is wired directly to Google Cloud Firestore (pgsharp-4587b):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Container Rebuild Immunity: </w:t>
      </w:r>
      <w:r>
        <w:rPr>
          <w:rFonts w:ascii="Arial" w:hAnsi="Arial"/>
          <w:b w:val="0"/>
          <w:color w:val="0F172A"/>
          <w:sz w:val="20"/>
        </w:rPr>
        <w:t>Because Docker containers reset on redeployments, local sales.json storage is automatically backed by Firestore collection 'crm_sales', ensuring no customer record is ever lost on git pushes or server restarts.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REST API Bridge (/api/admin/crm/sales): </w:t>
      </w:r>
      <w:r>
        <w:rPr>
          <w:rFonts w:ascii="Arial" w:hAnsi="Arial"/>
          <w:b w:val="0"/>
          <w:color w:val="0F172A"/>
          <w:sz w:val="20"/>
        </w:rPr>
        <w:t>High-performance endpoint in the Next.js storefront backend handling GET, POST, PUT, and DELETE operations against Firestore.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Cryptographic API Secret Authorization: </w:t>
      </w:r>
      <w:r>
        <w:rPr>
          <w:rFonts w:ascii="Arial" w:hAnsi="Arial"/>
          <w:b w:val="0"/>
          <w:color w:val="0F172A"/>
          <w:sz w:val="20"/>
        </w:rPr>
        <w:t>Secured via constant-time SHA-256 header authentication (x-admin-secret) matching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Bi-directional Startup Hydration: </w:t>
      </w:r>
      <w:r>
        <w:rPr>
          <w:rFonts w:ascii="Arial" w:hAnsi="Arial"/>
          <w:b w:val="0"/>
          <w:color w:val="0F172A"/>
          <w:sz w:val="20"/>
        </w:rPr>
        <w:t>On container boot, initCrmDatabase queries Firestore and populates memory and local disk. When sales are entered or renewed, updates are synchronously applied locally and pushed asynchronously to Firestore.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13. Discord Interactive Order Ticket Bot &amp; Vouches Synchronization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13.1 Persistent Gateway WebSocket Ticket Bot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Gateway Architecture: </w:t>
      </w:r>
      <w:r>
        <w:rPr>
          <w:rFonts w:ascii="Arial" w:hAnsi="Arial"/>
          <w:b w:val="0"/>
          <w:color w:val="0F172A"/>
          <w:sz w:val="20"/>
        </w:rPr>
        <w:t>Persistent WebSocket connection (gateway.discord.gg v10) running 24/7 on Render within telegram-key-notifier.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Button Component: </w:t>
      </w:r>
      <w:r>
        <w:rPr>
          <w:rFonts w:ascii="Arial" w:hAnsi="Arial"/>
          <w:b w:val="0"/>
          <w:color w:val="0F172A"/>
          <w:sz w:val="20"/>
        </w:rPr>
        <w:t>Message 1550381786234626081 in #pricing-and-keys (1550381744509685901) features an interactive green '[ Open Order Ticket ]' button.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Private Mutual Ticket Rooms: </w:t>
      </w:r>
      <w:r>
        <w:rPr>
          <w:rFonts w:ascii="Arial" w:hAnsi="Arial"/>
          <w:b w:val="0"/>
          <w:color w:val="0F172A"/>
          <w:sz w:val="20"/>
        </w:rPr>
        <w:t>Dynamically provisions private channel #ticket-&lt;username&gt; hidden from @everyone with explicit read/write permission overwrites for the buyer, Dhruv (503233296134832149 / @dhruv_emperor), and the bot.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Profile Transparency &amp; Trust: </w:t>
      </w:r>
      <w:r>
        <w:rPr>
          <w:rFonts w:ascii="Arial" w:hAnsi="Arial"/>
          <w:b w:val="0"/>
          <w:color w:val="0F172A"/>
          <w:sz w:val="20"/>
        </w:rPr>
        <w:t>Both the customer and owner see each other's verified profiles, avatar, and direct chat within the room, completely resolving off-platform trust friction.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Telegram Mobile Jump Alert: </w:t>
      </w:r>
      <w:r>
        <w:rPr>
          <w:rFonts w:ascii="Arial" w:hAnsi="Arial"/>
          <w:b w:val="0"/>
          <w:color w:val="0F172A"/>
          <w:sz w:val="20"/>
        </w:rPr>
        <w:t>Dispatches an immediate Telegram alert to Dhruv (741838315) with an inline button URL opening Discord directly into the ticket room.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Self-Closing Architecture: </w:t>
      </w:r>
      <w:r>
        <w:rPr>
          <w:rFonts w:ascii="Arial" w:hAnsi="Arial"/>
          <w:b w:val="0"/>
          <w:color w:val="0F172A"/>
          <w:sz w:val="20"/>
        </w:rPr>
        <w:t>Interactive '[ Close Ticket ]' button allows either party to close and delete the ticket channel upon transaction completion.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13.2 Cross-Platform Vouches Mirroring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Autonomous Telegram-to-Discord Forwarding: </w:t>
      </w:r>
      <w:r>
        <w:rPr>
          <w:rFonts w:ascii="Arial" w:hAnsi="Arial"/>
          <w:b w:val="0"/>
          <w:color w:val="0F172A"/>
          <w:sz w:val="20"/>
        </w:rPr>
        <w:t>Monitors approved proof screenshots posted in Telegram channel @AetheriaStoreVouches.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Discord Embeds: </w:t>
      </w:r>
      <w:r>
        <w:rPr>
          <w:rFonts w:ascii="Arial" w:hAnsi="Arial"/>
          <w:b w:val="0"/>
          <w:color w:val="0F172A"/>
          <w:sz w:val="20"/>
        </w:rPr>
        <w:t>Automatically forwards customer receipts, bank confirmations, and activation screenshots into Discord channel #vouches (1550381748506988584) with styled embeds.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14. Google Search Console Verification &amp; SEO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Dual-Layer Ownership Verification: </w:t>
      </w:r>
      <w:r>
        <w:rPr>
          <w:rFonts w:ascii="Arial" w:hAnsi="Arial"/>
          <w:b w:val="0"/>
          <w:color w:val="0F172A"/>
          <w:sz w:val="20"/>
        </w:rPr>
        <w:t>Verified via static HTML verification file (/googlec8c6c8ae927a0074.html) and layout metadata tag (&lt;meta name='google-site-verification' content='googlec8c6c8ae927a0074' /&gt;).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Dynamic XML Sitemap (/sitemap.xml): </w:t>
      </w:r>
      <w:r>
        <w:rPr>
          <w:rFonts w:ascii="Arial" w:hAnsi="Arial"/>
          <w:b w:val="0"/>
          <w:color w:val="0F172A"/>
          <w:sz w:val="20"/>
        </w:rPr>
        <w:t>Generates dynamic URL index with daily crawl frequency for root storefront and monthly indexing for legal compliance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Crawler Directives (/robots.txt): </w:t>
      </w:r>
      <w:r>
        <w:rPr>
          <w:rFonts w:ascii="Arial" w:hAnsi="Arial"/>
          <w:b w:val="0"/>
          <w:color w:val="0F172A"/>
          <w:sz w:val="20"/>
        </w:rPr>
        <w:t>Allows global indexing for public storefront routes while disallowing sensitive /admin and /api endpoints.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Structured Schema JSON-LD: </w:t>
      </w:r>
      <w:r>
        <w:rPr>
          <w:rFonts w:ascii="Arial" w:hAnsi="Arial"/>
          <w:b w:val="0"/>
          <w:color w:val="0F172A"/>
          <w:sz w:val="20"/>
        </w:rPr>
        <w:t>Embeds Schema.org OnlineStore and Product schemas with localized INR and USD pricing, stock availability, and verified customer review aggregates.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15.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Render Deployment: </w:t>
      </w:r>
      <w:r>
        <w:rPr>
          <w:rFonts w:ascii="Arial" w:hAnsi="Arial"/>
          <w:b w:val="0"/>
          <w:color w:val="0F172A"/>
          <w:sz w:val="20"/>
        </w:rPr>
        <w:t>Pushing commits to branch 'main' in telegram-key-notifier automatically triggers Render container build and deployment with automatic Firestore synchronization.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