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11.7 Dual-Tab Architecture: Combined Licenses &amp; Accounts with Dedicated Profit Tracker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Combined Operational Workspace: </w:t>
      </w:r>
      <w:r>
        <w:rPr>
          <w:rFonts w:ascii="Arial" w:hAnsi="Arial"/>
          <w:b w:val="0"/>
          <w:color w:val="0F172A"/>
          <w:sz w:val="20"/>
        </w:rPr>
        <w:t>Merges the customer renewal management table directly with the Patreon sourced email distribution bar and quick-click load pills on a single screen. This gives the owner immediate visibility over account key loads (e.g. 11+ accounts) and enables 1-click account filtering without needing to switch away from the license table.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Isolated Profit &amp; Financial Tracker Tab: </w:t>
      </w:r>
      <w:r>
        <w:rPr>
          <w:rFonts w:ascii="Arial" w:hAnsi="Arial"/>
          <w:b w:val="0"/>
          <w:color w:val="0F172A"/>
          <w:sz w:val="20"/>
        </w:rPr>
        <w:t>Isolates the financial tracking dashboard into its own dedicated tab, eliminating financial clutter from daily operations while retaining 5 KPI cards (Tracked Sales, Total Revenue, Patreon Inventory Costs, Net Profit, Margin %), Device Tier margin breakdowns (1, 2, and 3 Devices), and Acquisition Channel performance (Discord, Telegram, Reddit).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8-Column Table Design: </w:t>
      </w:r>
      <w:r>
        <w:rPr>
          <w:rFonts w:ascii="Arial" w:hAnsi="Arial"/>
          <w:b w:val="0"/>
          <w:color w:val="0F172A"/>
          <w:sz w:val="20"/>
        </w:rPr>
        <w:t>Consolidates redundant columns into 8 high-density columns: Customer &amp; Contact (combined name + handle), Plan, Amount / Profit (selling price + net profit badge), Platform, Source Account Email, Expiry / Days Left (timeline + pending days), Status, and Actions.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Tab State &amp; Smart Switching: </w:t>
      </w:r>
      <w:r>
        <w:rPr>
          <w:rFonts w:ascii="Arial" w:hAnsi="Arial"/>
          <w:b w:val="0"/>
          <w:color w:val="0F172A"/>
          <w:sz w:val="20"/>
        </w:rPr>
        <w:t>Active tab state is saved to localStorage (crm_active_tab) and restored on page refresh. Contextual actions such as clicking quick-filter cards or account badges automatically navigate to the Customer Licenses view and apply filters synchronously.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11.8 Fault-Tolerant Modal Architecture &amp; Safe Quick Presets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Synchronized Modal DOM &amp; State Handlers: </w:t>
      </w:r>
      <w:r>
        <w:rPr>
          <w:rFonts w:ascii="Arial" w:hAnsi="Arial"/>
          <w:b w:val="0"/>
          <w:color w:val="0F172A"/>
          <w:sz w:val="20"/>
        </w:rPr>
        <w:t>Aligns id='sale-expiry-date' across modal HTML, applyPresetDate('sale', 30), and updateReminderBanner('sale') with multi-tier fallback lookups (prefix + '-expiry-date' and expiry-date).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Protective Isolation Handlers: </w:t>
      </w:r>
      <w:r>
        <w:rPr>
          <w:rFonts w:ascii="Arial" w:hAnsi="Arial"/>
          <w:b w:val="0"/>
          <w:color w:val="0F172A"/>
          <w:sz w:val="20"/>
        </w:rPr>
        <w:t>Wraps pre-fill calculations, email datalist populators, and profit previews in defensive try/catch execution blocks, guaranteeing the '+ Log New Sale' modal displays reliably across all browser engines.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Intuitive Backdrop Dismissal: </w:t>
      </w:r>
      <w:r>
        <w:rPr>
          <w:rFonts w:ascii="Arial" w:hAnsi="Arial"/>
          <w:b w:val="0"/>
          <w:color w:val="0F172A"/>
          <w:sz w:val="20"/>
        </w:rPr>
        <w:t>Global click listeners dismiss active popup dialogs (#sale-modal, #edit-modal, #renew-modal) when clicking outside the dialog card.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#pgsharp-keys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Dual-Engine Auto-Sync Architecture: </w:t>
      </w:r>
      <w:r>
        <w:rPr>
          <w:rFonts w:ascii="Arial" w:hAnsi="Arial"/>
          <w:b w:val="0"/>
          <w:color w:val="0F172A"/>
          <w:sz w:val="20"/>
        </w:rPr>
        <w:t>Combines an active Telegram MTProto WebSocket event listener with a 60-second background polling catch-up worker to ensure zero dropped vouches even during mobile-client posting or network reconnections.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Robust Multi-Candidate Entity Resolution: </w:t>
      </w:r>
      <w:r>
        <w:rPr>
          <w:rFonts w:ascii="Arial" w:hAnsi="Arial"/>
          <w:b w:val="0"/>
          <w:color w:val="0F172A"/>
          <w:sz w:val="20"/>
        </w:rPr>
        <w:t>Dynamically checks @AetheriaVouches, @AetheriaStoreVouches, and active dialog titles to resolve channel ID 4497586435 reliably under all environment configurations.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Media Download &amp; Sanitization: </w:t>
      </w:r>
      <w:r>
        <w:rPr>
          <w:rFonts w:ascii="Arial" w:hAnsi="Arial"/>
          <w:b w:val="0"/>
          <w:color w:val="0F172A"/>
          <w:sz w:val="20"/>
        </w:rPr>
        <w:t>Downloads customer activation screenshots, strips promotional footers, hashtags, and emojis, and reformats captions into clean verification text.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Image Forwarding: </w:t>
      </w:r>
      <w:r>
        <w:rPr>
          <w:rFonts w:ascii="Arial" w:hAnsi="Arial"/>
          <w:b w:val="0"/>
          <w:color w:val="0F172A"/>
          <w:sz w:val="20"/>
        </w:rPr>
        <w:t>Dispatches multipart form data to Discord channel #vouches (1550381748506988584) displaying customer proofs directly in Discord.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13.3 Ultra-Clean Streamlined Channel Architecture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Decluttered Channel Hierarchy: </w:t>
      </w:r>
      <w:r>
        <w:rPr>
          <w:rFonts w:ascii="Arial" w:hAnsi="Arial"/>
          <w:b w:val="0"/>
          <w:color w:val="0F172A"/>
          <w:sz w:val="20"/>
        </w:rPr>
        <w:t>Removed all noisy and unnecessary channels (#clips-and-highlights, #cooldown-guide, and #100iv) to center 100% of community focus on key purchasing, instant ticket fulfillment, customer vouches, and genuine community interaction.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2-Category Executive Layout: </w:t>
      </w:r>
      <w:r>
        <w:rPr>
          <w:rFonts w:ascii="Arial" w:hAnsi="Arial"/>
          <w:b w:val="0"/>
          <w:color w:val="0F172A"/>
          <w:sz w:val="20"/>
        </w:rPr>
        <w:t>INFORMATION category (#welcome, #pgsharp-keys, #vouches) and COMMUNITY category (#general, #events, #flex, #support-help).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13.4 Automated Discord Event Infographics Publisher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Native 24/7 Background Engine: </w:t>
      </w:r>
      <w:r>
        <w:rPr>
          <w:rFonts w:ascii="Arial" w:hAnsi="Arial"/>
          <w:b w:val="0"/>
          <w:color w:val="0F172A"/>
          <w:sz w:val="20"/>
        </w:rPr>
        <w:t>Hosted within the telegram-key-notifier service on Render, polling open ScrapedDuck/LeekDuck feeds every 4 hours.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High-Resolution Event Banners: </w:t>
      </w:r>
      <w:r>
        <w:rPr>
          <w:rFonts w:ascii="Arial" w:hAnsi="Arial"/>
          <w:b w:val="0"/>
          <w:color w:val="0F172A"/>
          <w:sz w:val="20"/>
        </w:rPr>
        <w:t>Embeds official LeekDuck CDN infographics, event banners, and poster graphics directly in Discord channel #events (1550381765099786263).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Local Timezone Countdowns: </w:t>
      </w:r>
      <w:r>
        <w:rPr>
          <w:rFonts w:ascii="Arial" w:hAnsi="Arial"/>
          <w:b w:val="0"/>
          <w:color w:val="0F172A"/>
          <w:sz w:val="20"/>
        </w:rPr>
        <w:t>Renders Discord timestamp format &lt;t:TIMESTAMP:F&gt; and &lt;t:TIMESTAMP:R&gt; to calculate start and end times dynamically in each user's local timezone.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Fields: </w:t>
      </w:r>
      <w:r>
        <w:rPr>
          <w:rFonts w:ascii="Arial" w:hAnsi="Arial"/>
          <w:b w:val="0"/>
          <w:color w:val="0F172A"/>
          <w:sz w:val="20"/>
        </w:rPr>
        <w:t>Parses and displays featured Pokemon, shiny availability flags, active multipliers, and raid bosses.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Deduplication &amp; Channel History Audit: </w:t>
      </w:r>
      <w:r>
        <w:rPr>
          <w:rFonts w:ascii="Arial" w:hAnsi="Arial"/>
          <w:b w:val="0"/>
          <w:color w:val="0F172A"/>
          <w:sz w:val="20"/>
        </w:rPr>
        <w:t>Reads recent channel messages on startup combined with local JSON tracking (posted_events.json) to prevent duplicate posts across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Organic Store Traffic Conversion: </w:t>
      </w:r>
      <w:r>
        <w:rPr>
          <w:rFonts w:ascii="Arial" w:hAnsi="Arial"/>
          <w:b w:val="0"/>
          <w:color w:val="0F172A"/>
          <w:sz w:val="20"/>
        </w:rPr>
        <w:t>Includes branded Aetheria Store footers guiding interested event participants directly to #pgsharp-keys.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