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p>
      <w:r>
        <w:rPr>
          <w:b/>
        </w:rPr>
        <w:br/>
        <w:t>17. Release Notes &amp; Mobile Ergonomics Upgrade (v1.7.0)</w:t>
        <w:br/>
      </w:r>
    </w:p>
    <w:p>
      <w:r>
        <w:t>• Ghost Click Elimination: Implemented strict autoAlpha: 0 and activeSceneIdx === 2 guards on Scene 3 pricing cards, eliminating accidental touch triggers on Scene 1.</w:t>
      </w:r>
    </w:p>
    <w:p>
      <w:r>
        <w:t>• Mobile Typography Scaling: Enlarged HUD text (3xl/5xl headlines, sm/base descriptions, bold tags) and lifted baseline to bottom-24 for optimal mobile readability.</w:t>
      </w:r>
    </w:p>
    <w:p>
      <w:r>
        <w:t>• Minimalist White Blinking Swipe Guidance: Replaced cyan capsule with pulsing white uppercase mono text and animated minimalist mouse/scroll icon.</w:t>
      </w:r>
    </w:p>
    <w:p>
      <w:r>
        <w:t>• Extended Preloader (~4.8s): Extended neural buffering timeline ensuring 1440p videos and audio assets load smoothly before storefront entry.</w:t>
      </w:r>
    </w:p>
    <w:p>
      <w:r>
        <w:t>• Header Scaling &amp; Alignment Tuning (v1.7.1): Enlarged mobile header badge (w-10 h-10), wordmark (text-base/lg), and touch toggles (h-9 w-9). Placed mobile swipe indicator in row alongside Buy Key button at bottom-24, while keeping desktop scroll indicator centered at viewport bottom.</w:t>
      </w:r>
    </w:p>
    <w:p>
      <w:r>
        <w:t>• Button Proportions &amp; Mobile Centering (v1.7.2): Refined header Buy Key button typography (text-[11px] font-sans font-bold) and trimmed bottom Buy License Key CTA padding (px-4 py-2 text-xs/sm) to align the pulsing Swipe Down indicator directly on the horizontal center axis of mobile screens.</w:t>
      </w:r>
    </w:p>
    <w:p>
      <w:r>
        <w:t>• True Screen Centering for Mobile Swipe Indicator (v1.7.3): Decoupled the mobile swipe down indicator from the button flex container and locked it directly to viewport horizontal center (left-1/2 -translate-x-1/2 at bottom-[5.85rem]), ensuring 100.00% dead-center alignment on all mobile devices while sitting in row with the Buy License Key CTA.</w:t>
      </w:r>
    </w:p>
    <w:p>
      <w:r>
        <w:t>• Scene-Specific Viewport Zoom &amp; Pricing Card Revamp (v1.7.4): Zoomed Scene 1 (Mewtwo) &amp; Scene 2 (Expedition/Shibuya) on mobile/tablets (scale-[1.38]) while preserving original 16:9 widescreen unscaled view for Scene 3 (Greninja vs Charizard Arena). Enlarged pricing boxes with generous padding (p-4/p-6), bigger headlines/prices, and replaced confusing numeric vault counts with a clean Instant Auto-Dispatch badge.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