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p>
      <w:r>
        <w:t>• Scene-Specific Viewport Zoom &amp; Pricing Card Revamp (v1.7.4): Zoomed Scene 1 (Mewtwo) &amp; Scene 2 (Expedition/Shibuya) on mobile/tablets (scale-[1.38]) while preserving original 16:9 widescreen unscaled view for Scene 3 (Greninja vs Charizard Arena). Enlarged pricing boxes with generous padding (p-4/p-6), bigger headlines/prices, and replaced confusing numeric vault counts with a clean Instant Auto-Dispatch badge.</w:t>
      </w:r>
    </w:p>
    <w:p>
      <w:r>
        <w:t>• Vertically Long Pricing Cards &amp; Scene 3 Center Elevation (v1.7.5): Increased vertical height and padding of pricing card boxes on mobile/touch devices (min-h-[210px], py-5, balanced vertical distribution) for enhanced readability and touch comfort. Elevated Scene 3 widescreen battle arena to object-[center_34%] so Charizard and Greninja remain centered above the pricing boxes.</w:t>
      </w:r>
    </w:p>
    <w:p>
      <w:r>
        <w:t>• Taller Pricing Cards with Feature Perks (v1.7.6): Expanded minimum vertical height to min-h-[255px] with py-6/py-8 padding and added structured feature checkmarks (30 Days Full Access, Teleport &amp; Auto-Walk) for an editorial luxury card appearance.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