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Multi-Device Responsive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1.6.0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RESPONSIVENESS</w:t>
              <w:br/>
            </w:r>
            <w:r>
              <w:rPr>
                <w:b/>
                <w:color w:val="06B6D4"/>
                <w:sz w:val="17"/>
              </w:rPr>
              <w:t>Mobile, Tablet, Desktop (320px–4K)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Universal Multi-Device Architecture: </w:t>
      </w:r>
      <w:r>
        <w:rPr>
          <w:color w:val="1E293B"/>
        </w:rPr>
        <w:t>Engineered with tailored CSS media queries and fluid Tailwind breakpoints (320px small mobile, 390px modern smartphones, 768px tablets/iPads, and 1280px+ ultra-wide desktop monitors).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Multi-Device Responsive Engine &amp; Breakpoint Architecture</w:t>
      </w:r>
    </w:p>
    <w:p>
      <w:pPr>
        <w:spacing w:before="40" w:after="120"/>
      </w:pPr>
      <w:r>
        <w:rPr>
          <w:color w:val="1E293B"/>
        </w:rPr>
        <w:t>AETHERIA implements a fluid responsive system guaranteeing 100% video visibility, zero visual overlap, and optimal touch targets across all device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Device Category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Screen Width Range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Tailored Responsive Experience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Small Mobile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320px – 375px (iPhone SE, Galaxy A)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Compact header (Logo + My Keys + Menu), text-3xl titles, side-by-side compact pricing cards (120px height), dock auto-compacted.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Modern Smartphones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375px – 430px (iPhone 14/15/16, Xiaomi, Pixel)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Side-by-side symmetrical dual cards, full background video clarity, perfectly balanced touch targets, zero overlap with FAQ toggle.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Tablets &amp; Foldables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768px – 1024px (iPad Mini, iPad Pro, Galaxy Tab)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Wide dual-column layout, expanded typography (text-5xl), full navigation tabs, and comfortable finger-friendly buttons.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Desktop &amp; Ultrawide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1280px to 4K (Monitors, MacBooks)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Flagship cinematic layout with bottom-left HUD editorial typography (text-7xl) and bottom-right obsidian glass pricing cards.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CinematicScrollExperience.tsx orchestrates a 550vh pinned runway across 3 high-definition optical dissolve video scenes: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3.1 Side-by-Side Symmetrical Pricing Geometry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 Vertical Stacking: </w:t>
      </w:r>
      <w:r>
        <w:rPr>
          <w:color w:val="1E293B"/>
        </w:rPr>
        <w:t>Cards remain side-by-side across all mobile screens, taking only 120px height and preserving complete background video clarity.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p>
      <w:r>
        <w:rPr>
          <w:b/>
        </w:rPr>
        <w:br/>
        <w:t>17. Release Notes &amp; Mobile Ergonomics Upgrade (v1.7.0)</w:t>
        <w:br/>
      </w:r>
    </w:p>
    <w:p>
      <w:r>
        <w:t>• Ghost Click Elimination: Implemented strict autoAlpha: 0 and activeSceneIdx === 2 guards on Scene 3 pricing cards, eliminating accidental touch triggers on Scene 1.</w:t>
      </w:r>
    </w:p>
    <w:p>
      <w:r>
        <w:t>• Mobile Typography Scaling: Enlarged HUD text (3xl/5xl headlines, sm/base descriptions, bold tags) and lifted baseline to bottom-24 for optimal mobile readability.</w:t>
      </w:r>
    </w:p>
    <w:p>
      <w:r>
        <w:t>• Minimalist White Blinking Swipe Guidance: Replaced cyan capsule with pulsing white uppercase mono text and animated minimalist mouse/scroll icon.</w:t>
      </w:r>
    </w:p>
    <w:p>
      <w:r>
        <w:t>• Extended Preloader (~4.8s): Extended neural buffering timeline ensuring 1440p videos and audio assets load smoothly before storefront entry.</w:t>
      </w:r>
    </w:p>
    <w:p>
      <w:r>
        <w:t>• Header Scaling &amp; Alignment Tuning (v1.7.1): Enlarged mobile header badge (w-10 h-10), wordmark (text-base/lg), and touch toggles (h-9 w-9). Placed mobile swipe indicator in row alongside Buy Key button at bottom-24, while keeping desktop scroll indicator centered at viewport bottom.</w:t>
      </w:r>
    </w:p>
    <w:p>
      <w:r>
        <w:t>• Button Proportions &amp; Mobile Centering (v1.7.2): Refined header Buy Key button typography (text-[11px] font-sans font-bold) and trimmed bottom Buy License Key CTA padding (px-4 py-2 text-xs/sm) to align the pulsing Swipe Down indicator directly on the horizontal center axis of mobile screens.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