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65"/>
      </w:tblGrid>
      <w:tr w14:paraId="68A2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65" w:type="dxa"/>
            <w:tcBorders>
              <w:top w:val="nil"/>
              <w:left w:val="nil"/>
              <w:bottom w:val="nil"/>
              <w:right w:val="nil"/>
            </w:tcBorders>
            <w:shd w:val="clear" w:color="auto" w:fill="007D79"/>
            <w:tcMar>
              <w:top w:w="400" w:type="dxa"/>
              <w:left w:w="400" w:type="dxa"/>
              <w:bottom w:w="400" w:type="dxa"/>
              <w:right w:w="400" w:type="dxa"/>
            </w:tcMar>
          </w:tcPr>
          <w:p w14:paraId="717F06F0">
            <w:pPr>
              <w:spacing w:after="80"/>
              <w:jc w:val="center"/>
            </w:pPr>
            <w:r>
              <w:rPr>
                <w:rFonts w:ascii="Arial" w:hAnsi="Arial" w:eastAsia="Arial" w:cs="Arial"/>
                <w:b/>
                <w:bCs/>
                <w:color w:val="FFFFFF"/>
                <w:sz w:val="56"/>
                <w:szCs w:val="56"/>
              </w:rPr>
              <w:t>Repo Rescue Room</w:t>
            </w:r>
          </w:p>
          <w:p w14:paraId="6D082A96">
            <w:pPr>
              <w:spacing w:after="80"/>
              <w:jc w:val="center"/>
            </w:pPr>
            <w:r>
              <w:rPr>
                <w:rFonts w:ascii="Arial" w:hAnsi="Arial" w:eastAsia="Arial" w:cs="Arial"/>
                <w:color w:val="C6E2FF"/>
                <w:sz w:val="22"/>
                <w:szCs w:val="22"/>
              </w:rPr>
              <w:t>How We Used IBM Bob — IBM Bob Dev Day Hackathon 2026</w:t>
            </w:r>
          </w:p>
          <w:p w14:paraId="2015EDD5">
            <w:pPr>
              <w:jc w:val="center"/>
            </w:pPr>
            <w:r>
              <w:rPr>
                <w:rFonts w:ascii="Arial" w:hAnsi="Arial" w:eastAsia="Arial" w:cs="Arial"/>
                <w:color w:val="A8C8FE"/>
                <w:sz w:val="18"/>
                <w:szCs w:val="18"/>
              </w:rPr>
              <w:t>Dhruv Patel  •  Athrava Mahangade  •  Karina Purswani</w:t>
            </w:r>
          </w:p>
        </w:tc>
      </w:tr>
    </w:tbl>
    <w:p w14:paraId="1DB45727">
      <w:pPr>
        <w:spacing w:before="240" w:after="240"/>
      </w:pPr>
    </w:p>
    <w:tbl>
      <w:tblPr>
        <w:tblStyle w:val="9"/>
        <w:tblW w:w="10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60"/>
      </w:tblGrid>
      <w:tr w14:paraId="7DC4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60" w:type="dxa"/>
            <w:tcBorders>
              <w:top w:val="single" w:color="007D79" w:sz="6" w:space="0"/>
              <w:left w:val="nil"/>
              <w:bottom w:val="single" w:color="007D79" w:sz="6" w:space="0"/>
              <w:right w:val="nil"/>
            </w:tcBorders>
            <w:shd w:val="clear" w:color="auto" w:fill="E1F5EE"/>
            <w:tcMar>
              <w:top w:w="200" w:type="dxa"/>
              <w:left w:w="280" w:type="dxa"/>
              <w:bottom w:w="200" w:type="dxa"/>
              <w:right w:w="280" w:type="dxa"/>
            </w:tcMar>
          </w:tcPr>
          <w:p w14:paraId="5E0B4BD7">
            <w:pPr>
              <w:spacing w:line="340" w:lineRule="auto"/>
            </w:pPr>
            <w:r>
              <w:rPr>
                <w:rFonts w:ascii="Arial" w:hAnsi="Arial" w:eastAsia="Arial" w:cs="Arial"/>
                <w:i/>
                <w:iCs/>
                <w:color w:val="04342C"/>
                <w:sz w:val="22"/>
                <w:szCs w:val="22"/>
              </w:rPr>
              <w:t>"We did not want to build another repo scanner. We wanted to build the thing developers actually reach for when a project is broken and they have no idea where to start. IBM Bob made that possible — not because it reads files, but because it understands them."</w:t>
            </w:r>
          </w:p>
        </w:tc>
      </w:tr>
    </w:tbl>
    <w:p w14:paraId="3F4FB4FD">
      <w:pPr>
        <w:spacing w:before="200" w:after="200"/>
      </w:pPr>
    </w:p>
    <w:p w14:paraId="7585EB45">
      <w:pPr>
        <w:spacing w:before="320" w:after="120"/>
      </w:pPr>
      <w:r>
        <w:rPr>
          <w:rFonts w:ascii="Arial" w:hAnsi="Arial" w:eastAsia="Arial" w:cs="Arial"/>
          <w:b/>
          <w:bCs/>
          <w:color w:val="007D79"/>
          <w:sz w:val="32"/>
          <w:szCs w:val="32"/>
        </w:rPr>
        <w:t>What We Built</w:t>
      </w:r>
    </w:p>
    <w:p w14:paraId="00700531">
      <w:pPr>
        <w:pBdr>
          <w:bottom w:val="single" w:color="007D79" w:sz="4" w:space="0"/>
        </w:pBdr>
        <w:spacing w:before="160" w:after="160"/>
      </w:pPr>
    </w:p>
    <w:p w14:paraId="350A2D8B">
      <w:pPr>
        <w:spacing w:before="120" w:after="120" w:line="320" w:lineRule="auto"/>
        <w:jc w:val="left"/>
      </w:pPr>
      <w:r>
        <w:rPr>
          <w:rFonts w:ascii="Arial" w:hAnsi="Arial" w:eastAsia="Arial" w:cs="Arial"/>
          <w:b w:val="0"/>
          <w:bCs w:val="0"/>
          <w:color w:val="161616"/>
          <w:sz w:val="22"/>
          <w:szCs w:val="22"/>
        </w:rPr>
        <w:t>Repo Rescue Room takes a broken GitHub repository URL and produces a prioritized rescue plan. Every setup problem, missing dependency, failing test, and bad configuration is identified, explained in plain English, and fixed with generated code. IBM Bob is not a plugin we added. It is the reason the tool works at all.</w:t>
      </w:r>
    </w:p>
    <w:p w14:paraId="480EE815">
      <w:pPr>
        <w:spacing w:before="120" w:after="120" w:line="320" w:lineRule="auto"/>
        <w:jc w:val="left"/>
      </w:pPr>
      <w:r>
        <w:rPr>
          <w:rFonts w:ascii="Arial" w:hAnsi="Arial" w:eastAsia="Arial" w:cs="Arial"/>
          <w:b w:val="0"/>
          <w:bCs w:val="0"/>
          <w:color w:val="161616"/>
          <w:sz w:val="22"/>
          <w:szCs w:val="22"/>
        </w:rPr>
        <w:t>The core problem we kept running into before building this: error messages tell you what broke, not why, and definitely not how to fix it without reading the entire cod</w:t>
      </w:r>
      <w:bookmarkStart w:id="0" w:name="_GoBack"/>
      <w:bookmarkEnd w:id="0"/>
      <w:r>
        <w:rPr>
          <w:rFonts w:ascii="Arial" w:hAnsi="Arial" w:eastAsia="Arial" w:cs="Arial"/>
          <w:b w:val="0"/>
          <w:bCs w:val="0"/>
          <w:color w:val="161616"/>
          <w:sz w:val="22"/>
          <w:szCs w:val="22"/>
        </w:rPr>
        <w:t>ebase first. Bob reads the entire codebase. That changes everything.</w:t>
      </w:r>
    </w:p>
    <w:p w14:paraId="650752C6">
      <w:pPr>
        <w:spacing w:before="160" w:after="160"/>
      </w:pPr>
    </w:p>
    <w:p w14:paraId="490FF764">
      <w:pPr>
        <w:spacing w:before="320" w:after="120"/>
      </w:pPr>
      <w:r>
        <w:rPr>
          <w:rFonts w:ascii="Arial" w:hAnsi="Arial" w:eastAsia="Arial" w:cs="Arial"/>
          <w:b/>
          <w:bCs/>
          <w:color w:val="007D79"/>
          <w:sz w:val="32"/>
          <w:szCs w:val="32"/>
        </w:rPr>
        <w:t>How Bob Works Inside Repo Rescue Room</w:t>
      </w:r>
    </w:p>
    <w:p w14:paraId="3FF3EE55">
      <w:pPr>
        <w:pBdr>
          <w:bottom w:val="single" w:color="007D79" w:sz="4" w:space="0"/>
        </w:pBdr>
        <w:spacing w:before="160" w:after="160"/>
      </w:pPr>
    </w:p>
    <w:p w14:paraId="5E5ABFB6">
      <w:pPr>
        <w:spacing w:before="120" w:after="120" w:line="320" w:lineRule="auto"/>
        <w:jc w:val="left"/>
      </w:pPr>
      <w:r>
        <w:rPr>
          <w:rFonts w:ascii="Arial" w:hAnsi="Arial" w:eastAsia="Arial" w:cs="Arial"/>
          <w:b w:val="0"/>
          <w:bCs w:val="0"/>
          <w:color w:val="161616"/>
          <w:sz w:val="22"/>
          <w:szCs w:val="22"/>
        </w:rPr>
        <w:t>Every time a user pastes a repo URL, Bob runs through a sequence we spent several days getting right. The order matters. Bob /init has to go first — without that AGENTS.md context file, the subsequent Findings scan is working blind. We learned this the hard way when Bob kept flagging issues in isolation without understanding how the modules connected.</w:t>
      </w:r>
    </w:p>
    <w:p w14:paraId="0A5687F4">
      <w:pPr>
        <w:spacing w:before="160" w:after="160"/>
      </w:pPr>
    </w:p>
    <w:tbl>
      <w:tblPr>
        <w:tblStyle w:val="9"/>
        <w:tblW w:w="10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9720"/>
      </w:tblGrid>
      <w:tr w14:paraId="4D5F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007D79"/>
            <w:tcMar>
              <w:top w:w="160" w:type="dxa"/>
              <w:left w:w="100" w:type="dxa"/>
              <w:bottom w:w="160" w:type="dxa"/>
              <w:right w:w="100" w:type="dxa"/>
            </w:tcMar>
            <w:vAlign w:val="center"/>
          </w:tcPr>
          <w:p w14:paraId="64ADCE4F">
            <w:pPr>
              <w:jc w:val="center"/>
            </w:pPr>
            <w:r>
              <w:rPr>
                <w:rFonts w:ascii="Arial" w:hAnsi="Arial" w:eastAsia="Arial" w:cs="Arial"/>
                <w:b/>
                <w:bCs/>
                <w:color w:val="FFFFFF"/>
                <w:sz w:val="24"/>
                <w:szCs w:val="24"/>
              </w:rPr>
              <w:t>1</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732AEA3D">
            <w:pPr>
              <w:spacing w:after="60"/>
            </w:pPr>
            <w:r>
              <w:rPr>
                <w:rFonts w:ascii="Arial" w:hAnsi="Arial" w:eastAsia="Arial" w:cs="Arial"/>
                <w:b/>
                <w:bCs/>
                <w:color w:val="161616"/>
                <w:sz w:val="20"/>
                <w:szCs w:val="20"/>
              </w:rPr>
              <w:t>Bob /init — the first thing that runs</w:t>
            </w:r>
          </w:p>
          <w:p w14:paraId="33FB09DC">
            <w:pPr>
              <w:spacing w:line="300" w:lineRule="auto"/>
            </w:pPr>
            <w:r>
              <w:rPr>
                <w:rFonts w:ascii="Arial" w:hAnsi="Arial" w:eastAsia="Arial" w:cs="Arial"/>
                <w:color w:val="525252"/>
                <w:sz w:val="18"/>
                <w:szCs w:val="18"/>
              </w:rPr>
              <w:t>Generates AGENTS.md with the project's full architectural context. This is what lets Bob understand how files relate to each other before it starts diagnosing problems. Without this step, Bob's analysis is shallow. We run this on every new repo before anything else happens.</w:t>
            </w:r>
          </w:p>
        </w:tc>
      </w:tr>
      <w:tr w14:paraId="2EA0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DA1E28"/>
            <w:tcMar>
              <w:top w:w="160" w:type="dxa"/>
              <w:left w:w="100" w:type="dxa"/>
              <w:bottom w:w="160" w:type="dxa"/>
              <w:right w:w="100" w:type="dxa"/>
            </w:tcMar>
            <w:vAlign w:val="center"/>
          </w:tcPr>
          <w:p w14:paraId="2E6D08C0">
            <w:pPr>
              <w:jc w:val="center"/>
            </w:pPr>
            <w:r>
              <w:rPr>
                <w:rFonts w:ascii="Arial" w:hAnsi="Arial" w:eastAsia="Arial" w:cs="Arial"/>
                <w:b/>
                <w:bCs/>
                <w:color w:val="FFFFFF"/>
                <w:sz w:val="24"/>
                <w:szCs w:val="24"/>
              </w:rPr>
              <w:t>2</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028F6A6C">
            <w:pPr>
              <w:spacing w:after="60"/>
            </w:pPr>
            <w:r>
              <w:rPr>
                <w:rFonts w:ascii="Arial" w:hAnsi="Arial" w:eastAsia="Arial" w:cs="Arial"/>
                <w:b/>
                <w:bCs/>
                <w:color w:val="161616"/>
                <w:sz w:val="20"/>
                <w:szCs w:val="20"/>
              </w:rPr>
              <w:t>Bob Findings — the actual diagnosis</w:t>
            </w:r>
          </w:p>
          <w:p w14:paraId="5D474C23">
            <w:pPr>
              <w:spacing w:line="300" w:lineRule="auto"/>
            </w:pPr>
            <w:r>
              <w:rPr>
                <w:rFonts w:ascii="Arial" w:hAnsi="Arial" w:eastAsia="Arial" w:cs="Arial"/>
                <w:color w:val="525252"/>
                <w:sz w:val="18"/>
                <w:szCs w:val="18"/>
              </w:rPr>
              <w:t>The core of the rescue plan. Bob scans every file and flags broken, risky, and overly complex functions. The purple underlines you see in Bob IDE map directly to the issue cards in our dashboard. We extended this to also catch missing .env references and deprecated API patterns.</w:t>
            </w:r>
          </w:p>
        </w:tc>
      </w:tr>
      <w:tr w14:paraId="02A8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B28600"/>
            <w:tcMar>
              <w:top w:w="160" w:type="dxa"/>
              <w:left w:w="100" w:type="dxa"/>
              <w:bottom w:w="160" w:type="dxa"/>
              <w:right w:w="100" w:type="dxa"/>
            </w:tcMar>
            <w:vAlign w:val="center"/>
          </w:tcPr>
          <w:p w14:paraId="02F0D291">
            <w:pPr>
              <w:jc w:val="center"/>
            </w:pPr>
            <w:r>
              <w:rPr>
                <w:rFonts w:ascii="Arial" w:hAnsi="Arial" w:eastAsia="Arial" w:cs="Arial"/>
                <w:b/>
                <w:bCs/>
                <w:color w:val="FFFFFF"/>
                <w:sz w:val="24"/>
                <w:szCs w:val="24"/>
              </w:rPr>
              <w:t>3</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25DBD543">
            <w:pPr>
              <w:spacing w:after="60"/>
            </w:pPr>
            <w:r>
              <w:rPr>
                <w:rFonts w:ascii="Arial" w:hAnsi="Arial" w:eastAsia="Arial" w:cs="Arial"/>
                <w:b/>
                <w:bCs/>
                <w:color w:val="161616"/>
                <w:sz w:val="20"/>
                <w:szCs w:val="20"/>
              </w:rPr>
              <w:t>Bob MCP GitHub — reading everything</w:t>
            </w:r>
          </w:p>
          <w:p w14:paraId="793AF6FD">
            <w:pPr>
              <w:spacing w:line="300" w:lineRule="auto"/>
            </w:pPr>
            <w:r>
              <w:rPr>
                <w:rFonts w:ascii="Arial" w:hAnsi="Arial" w:eastAsia="Arial" w:cs="Arial"/>
                <w:color w:val="525252"/>
                <w:sz w:val="18"/>
                <w:szCs w:val="18"/>
              </w:rPr>
              <w:t>Bob connects directly to the GitHub repo via MCP and reads package.json, pom.xml, Dockerfiles, test files, and source code. This is how Bob builds a complete picture of the project rather than scanning individual files in isolation.</w:t>
            </w:r>
          </w:p>
        </w:tc>
      </w:tr>
      <w:tr w14:paraId="2010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0F62FE"/>
            <w:tcMar>
              <w:top w:w="160" w:type="dxa"/>
              <w:left w:w="100" w:type="dxa"/>
              <w:bottom w:w="160" w:type="dxa"/>
              <w:right w:w="100" w:type="dxa"/>
            </w:tcMar>
            <w:vAlign w:val="center"/>
          </w:tcPr>
          <w:p w14:paraId="7FB1E83D">
            <w:pPr>
              <w:jc w:val="center"/>
            </w:pPr>
            <w:r>
              <w:rPr>
                <w:rFonts w:ascii="Arial" w:hAnsi="Arial" w:eastAsia="Arial" w:cs="Arial"/>
                <w:b/>
                <w:bCs/>
                <w:color w:val="FFFFFF"/>
                <w:sz w:val="24"/>
                <w:szCs w:val="24"/>
              </w:rPr>
              <w:t>4</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4DAB38DF">
            <w:pPr>
              <w:spacing w:after="60"/>
            </w:pPr>
            <w:r>
              <w:rPr>
                <w:rFonts w:ascii="Arial" w:hAnsi="Arial" w:eastAsia="Arial" w:cs="Arial"/>
                <w:b/>
                <w:bCs/>
                <w:color w:val="161616"/>
                <w:sz w:val="20"/>
                <w:szCs w:val="20"/>
              </w:rPr>
              <w:t>Bob Code mode — generating the fixes</w:t>
            </w:r>
          </w:p>
          <w:p w14:paraId="1A744E08">
            <w:pPr>
              <w:spacing w:line="300" w:lineRule="auto"/>
            </w:pPr>
            <w:r>
              <w:rPr>
                <w:rFonts w:ascii="Arial" w:hAnsi="Arial" w:eastAsia="Arial" w:cs="Arial"/>
                <w:color w:val="525252"/>
                <w:sz w:val="18"/>
                <w:szCs w:val="18"/>
              </w:rPr>
              <w:t>Once an issue is identified, Bob Code mode generates the actual fix — the corrected dependency version, the missing env variable, the patched function. Not a suggestion. Real, runnable code tailored to the specific file and structure of the repo being rescued.</w:t>
            </w:r>
          </w:p>
        </w:tc>
      </w:tr>
      <w:tr w14:paraId="34F8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24A148"/>
            <w:tcMar>
              <w:top w:w="160" w:type="dxa"/>
              <w:left w:w="100" w:type="dxa"/>
              <w:bottom w:w="160" w:type="dxa"/>
              <w:right w:w="100" w:type="dxa"/>
            </w:tcMar>
            <w:vAlign w:val="center"/>
          </w:tcPr>
          <w:p w14:paraId="73F41AD1">
            <w:pPr>
              <w:jc w:val="center"/>
            </w:pPr>
            <w:r>
              <w:rPr>
                <w:rFonts w:ascii="Arial" w:hAnsi="Arial" w:eastAsia="Arial" w:cs="Arial"/>
                <w:b/>
                <w:bCs/>
                <w:color w:val="FFFFFF"/>
                <w:sz w:val="24"/>
                <w:szCs w:val="24"/>
              </w:rPr>
              <w:t>5</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34692065">
            <w:pPr>
              <w:spacing w:after="60"/>
            </w:pPr>
            <w:r>
              <w:rPr>
                <w:rFonts w:ascii="Arial" w:hAnsi="Arial" w:eastAsia="Arial" w:cs="Arial"/>
                <w:b/>
                <w:bCs/>
                <w:color w:val="161616"/>
                <w:sz w:val="20"/>
                <w:szCs w:val="20"/>
              </w:rPr>
              <w:t>Bob Ask mode — the chat layer</w:t>
            </w:r>
          </w:p>
          <w:p w14:paraId="14DC141D">
            <w:pPr>
              <w:spacing w:line="300" w:lineRule="auto"/>
            </w:pPr>
            <w:r>
              <w:rPr>
                <w:rFonts w:ascii="Arial" w:hAnsi="Arial" w:eastAsia="Arial" w:cs="Arial"/>
                <w:color w:val="525252"/>
                <w:sz w:val="18"/>
                <w:szCs w:val="18"/>
              </w:rPr>
              <w:t>Developers can ask questions about any issue in plain English. 'Why is this dependency flagged?' or 'What does this error mean?' Bob answers with context from the actual repo, not generic documentation.</w:t>
            </w:r>
          </w:p>
        </w:tc>
      </w:tr>
      <w:tr w14:paraId="7B9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525252"/>
            <w:tcMar>
              <w:top w:w="160" w:type="dxa"/>
              <w:left w:w="100" w:type="dxa"/>
              <w:bottom w:w="160" w:type="dxa"/>
              <w:right w:w="100" w:type="dxa"/>
            </w:tcMar>
            <w:vAlign w:val="center"/>
          </w:tcPr>
          <w:p w14:paraId="44640E4B">
            <w:pPr>
              <w:jc w:val="center"/>
            </w:pPr>
            <w:r>
              <w:rPr>
                <w:rFonts w:ascii="Arial" w:hAnsi="Arial" w:eastAsia="Arial" w:cs="Arial"/>
                <w:b/>
                <w:bCs/>
                <w:color w:val="FFFFFF"/>
                <w:sz w:val="24"/>
                <w:szCs w:val="24"/>
              </w:rPr>
              <w:t>6</w:t>
            </w:r>
          </w:p>
        </w:tc>
        <w:tc>
          <w:tcPr>
            <w:tcW w:w="9720" w:type="dxa"/>
            <w:tcBorders>
              <w:top w:val="nil"/>
              <w:left w:val="nil"/>
              <w:bottom w:val="single" w:color="CCCCCC" w:sz="0" w:space="0"/>
              <w:right w:val="nil"/>
            </w:tcBorders>
            <w:shd w:val="clear" w:color="auto" w:fill="F4F4F4"/>
            <w:tcMar>
              <w:top w:w="140" w:type="dxa"/>
              <w:left w:w="200" w:type="dxa"/>
              <w:bottom w:w="140" w:type="dxa"/>
              <w:right w:w="200" w:type="dxa"/>
            </w:tcMar>
          </w:tcPr>
          <w:p w14:paraId="01F12B5F">
            <w:pPr>
              <w:spacing w:after="60"/>
            </w:pPr>
            <w:r>
              <w:rPr>
                <w:rFonts w:ascii="Arial" w:hAnsi="Arial" w:eastAsia="Arial" w:cs="Arial"/>
                <w:b/>
                <w:bCs/>
                <w:color w:val="161616"/>
                <w:sz w:val="20"/>
                <w:szCs w:val="20"/>
              </w:rPr>
              <w:t>Bob Tips — complexity as a risk signal</w:t>
            </w:r>
          </w:p>
          <w:p w14:paraId="3D0DD397">
            <w:pPr>
              <w:spacing w:line="300" w:lineRule="auto"/>
            </w:pPr>
            <w:r>
              <w:rPr>
                <w:rFonts w:ascii="Arial" w:hAnsi="Arial" w:eastAsia="Arial" w:cs="Arial"/>
                <w:color w:val="525252"/>
                <w:sz w:val="18"/>
                <w:szCs w:val="18"/>
              </w:rPr>
              <w:t>Bob Tips flags overly complex functions with purple underlines. High complexity correlates with bugs, and a repo rescue is not complete if you fix the obvious errors but leave ticking time bombs behind.</w:t>
            </w:r>
          </w:p>
        </w:tc>
      </w:tr>
    </w:tbl>
    <w:p w14:paraId="13391732">
      <w:pPr>
        <w:spacing w:before="200" w:after="200"/>
      </w:pPr>
    </w:p>
    <w:p w14:paraId="3F8CABE2">
      <w:pPr>
        <w:spacing w:before="320" w:after="120"/>
      </w:pPr>
      <w:r>
        <w:rPr>
          <w:rFonts w:ascii="Arial" w:hAnsi="Arial" w:eastAsia="Arial" w:cs="Arial"/>
          <w:b/>
          <w:bCs/>
          <w:color w:val="007D79"/>
          <w:sz w:val="32"/>
          <w:szCs w:val="32"/>
        </w:rPr>
        <w:t>What Bob Actually Understood vs What We Expected</w:t>
      </w:r>
    </w:p>
    <w:p w14:paraId="4B2CDF75">
      <w:pPr>
        <w:pBdr>
          <w:bottom w:val="single" w:color="007D79" w:sz="4" w:space="0"/>
        </w:pBdr>
        <w:spacing w:before="160" w:after="160"/>
      </w:pPr>
    </w:p>
    <w:p w14:paraId="6331E7E3">
      <w:pPr>
        <w:spacing w:before="120" w:after="120" w:line="320" w:lineRule="auto"/>
        <w:jc w:val="left"/>
      </w:pPr>
      <w:r>
        <w:rPr>
          <w:rFonts w:ascii="Arial" w:hAnsi="Arial" w:eastAsia="Arial" w:cs="Arial"/>
          <w:b w:val="0"/>
          <w:bCs w:val="0"/>
          <w:color w:val="161616"/>
          <w:sz w:val="22"/>
          <w:szCs w:val="22"/>
        </w:rPr>
        <w:t>Honestly, Bob surprised us. We expected a smart file scanner. What we got was something closer to a developer who read the whole repo before showing up. When we tested on a broken React project, Bob did not just flag the missing .env variable — it traced which components downstream would fail because of it, and ordered the rescue plan accordingly. That is not static analysis. That is context.</w:t>
      </w:r>
    </w:p>
    <w:p w14:paraId="1BBF6544">
      <w:pPr>
        <w:spacing w:before="120" w:after="120" w:line="320" w:lineRule="auto"/>
        <w:jc w:val="left"/>
      </w:pPr>
      <w:r>
        <w:rPr>
          <w:rFonts w:ascii="Arial" w:hAnsi="Arial" w:eastAsia="Arial" w:cs="Arial"/>
          <w:b w:val="0"/>
          <w:bCs w:val="0"/>
          <w:color w:val="161616"/>
          <w:sz w:val="22"/>
          <w:szCs w:val="22"/>
        </w:rPr>
        <w:t>The hardest part was not getting Bob to find issues. It was getting the output structured well enough to drive a useful UI. We spent most of our time on the prompt design for the rescue plan generator — specifically getting Bob to produce severity scores and time estimates that were consistent enough to sort and display reliably.</w:t>
      </w:r>
    </w:p>
    <w:p w14:paraId="729C1C6B">
      <w:pPr>
        <w:spacing w:before="120" w:after="120" w:line="320" w:lineRule="auto"/>
        <w:jc w:val="left"/>
      </w:pPr>
      <w:r>
        <w:rPr>
          <w:rFonts w:ascii="Arial" w:hAnsi="Arial" w:eastAsia="Arial" w:cs="Arial"/>
          <w:b w:val="0"/>
          <w:bCs w:val="0"/>
          <w:color w:val="161616"/>
          <w:sz w:val="22"/>
          <w:szCs w:val="22"/>
        </w:rPr>
        <w:t>Three things Bob did that we did not expect: it caught a deprecated Node.js Buffer API call buried in a utility file that none of us had opened. It identified a test that was passing for the wrong reason — the assertion was effectively a no-op. And it suggested a dependency upgrade path that avoided a breaking change we would have walked into blind. All three came from the /init context — Bob connected them to the rest of the project rather than treating them as isolated findings.</w:t>
      </w:r>
    </w:p>
    <w:p w14:paraId="4B47F559">
      <w:pPr>
        <w:spacing w:before="200" w:after="200"/>
      </w:pPr>
    </w:p>
    <w:p w14:paraId="70A1751B">
      <w:pPr>
        <w:spacing w:before="320" w:after="120"/>
      </w:pPr>
      <w:r>
        <w:rPr>
          <w:rFonts w:ascii="Arial" w:hAnsi="Arial" w:eastAsia="Arial" w:cs="Arial"/>
          <w:b/>
          <w:bCs/>
          <w:color w:val="007D79"/>
          <w:sz w:val="32"/>
          <w:szCs w:val="32"/>
        </w:rPr>
        <w:t>What Repo Rescue Room Catches</w:t>
      </w:r>
    </w:p>
    <w:p w14:paraId="30E4D6F7">
      <w:pPr>
        <w:pBdr>
          <w:bottom w:val="single" w:color="007D79" w:sz="4" w:space="0"/>
        </w:pBdr>
        <w:spacing w:before="160" w:after="160"/>
      </w:pPr>
    </w:p>
    <w:p w14:paraId="61099307">
      <w:pPr>
        <w:spacing w:before="120" w:after="120" w:line="320" w:lineRule="auto"/>
        <w:jc w:val="left"/>
      </w:pPr>
      <w:r>
        <w:rPr>
          <w:rFonts w:ascii="Arial" w:hAnsi="Arial" w:eastAsia="Arial" w:cs="Arial"/>
          <w:b w:val="0"/>
          <w:bCs w:val="0"/>
          <w:color w:val="161616"/>
          <w:sz w:val="22"/>
          <w:szCs w:val="22"/>
        </w:rPr>
        <w:t>Bob diagnoses six categories of issues that commonly cause repos to be abandoned or break after an update:</w:t>
      </w:r>
    </w:p>
    <w:p w14:paraId="52CC6BB5">
      <w:pPr>
        <w:spacing w:before="120" w:after="120"/>
      </w:pPr>
    </w:p>
    <w:tbl>
      <w:tblPr>
        <w:tblStyle w:val="9"/>
        <w:tblW w:w="10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4750"/>
      </w:tblGrid>
      <w:tr w14:paraId="1F0B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61616"/>
            <w:tcMar>
              <w:top w:w="100" w:type="dxa"/>
              <w:left w:w="150" w:type="dxa"/>
              <w:bottom w:w="100" w:type="dxa"/>
              <w:right w:w="150" w:type="dxa"/>
            </w:tcMar>
            <w:vAlign w:val="center"/>
          </w:tcPr>
          <w:p w14:paraId="4B2759E4">
            <w:pPr>
              <w:jc w:val="left"/>
            </w:pPr>
            <w:r>
              <w:rPr>
                <w:rFonts w:ascii="Arial" w:hAnsi="Arial" w:eastAsia="Arial" w:cs="Arial"/>
                <w:b/>
                <w:bCs/>
                <w:color w:val="FFFFFF"/>
                <w:sz w:val="18"/>
                <w:szCs w:val="18"/>
              </w:rPr>
              <w:t>Issue Type</w:t>
            </w:r>
          </w:p>
        </w:tc>
        <w:tc>
          <w:tcPr>
            <w:tcW w:w="3780" w:type="dxa"/>
            <w:tcBorders>
              <w:top w:val="single" w:color="CCCCCC" w:sz="0" w:space="0"/>
              <w:left w:val="single" w:color="CCCCCC" w:sz="0" w:space="0"/>
              <w:bottom w:val="single" w:color="CCCCCC" w:sz="0" w:space="0"/>
              <w:right w:val="single" w:color="CCCCCC" w:sz="0" w:space="0"/>
            </w:tcBorders>
            <w:shd w:val="clear" w:color="auto" w:fill="161616"/>
            <w:tcMar>
              <w:top w:w="100" w:type="dxa"/>
              <w:left w:w="150" w:type="dxa"/>
              <w:bottom w:w="100" w:type="dxa"/>
              <w:right w:w="150" w:type="dxa"/>
            </w:tcMar>
            <w:vAlign w:val="center"/>
          </w:tcPr>
          <w:p w14:paraId="3E168411">
            <w:pPr>
              <w:jc w:val="left"/>
            </w:pPr>
            <w:r>
              <w:rPr>
                <w:rFonts w:ascii="Arial" w:hAnsi="Arial" w:eastAsia="Arial" w:cs="Arial"/>
                <w:b/>
                <w:bCs/>
                <w:color w:val="FFFFFF"/>
                <w:sz w:val="18"/>
                <w:szCs w:val="18"/>
              </w:rPr>
              <w:t>How Bob Detects It</w:t>
            </w:r>
          </w:p>
        </w:tc>
        <w:tc>
          <w:tcPr>
            <w:tcW w:w="4750" w:type="dxa"/>
            <w:tcBorders>
              <w:top w:val="single" w:color="CCCCCC" w:sz="0" w:space="0"/>
              <w:left w:val="single" w:color="CCCCCC" w:sz="0" w:space="0"/>
              <w:bottom w:val="single" w:color="CCCCCC" w:sz="0" w:space="0"/>
              <w:right w:val="single" w:color="CCCCCC" w:sz="0" w:space="0"/>
            </w:tcBorders>
            <w:shd w:val="clear" w:color="auto" w:fill="161616"/>
            <w:tcMar>
              <w:top w:w="100" w:type="dxa"/>
              <w:left w:w="150" w:type="dxa"/>
              <w:bottom w:w="100" w:type="dxa"/>
              <w:right w:w="150" w:type="dxa"/>
            </w:tcMar>
            <w:vAlign w:val="center"/>
          </w:tcPr>
          <w:p w14:paraId="62DB251F">
            <w:pPr>
              <w:jc w:val="left"/>
            </w:pPr>
            <w:r>
              <w:rPr>
                <w:rFonts w:ascii="Arial" w:hAnsi="Arial" w:eastAsia="Arial" w:cs="Arial"/>
                <w:b/>
                <w:bCs/>
                <w:color w:val="FFFFFF"/>
                <w:sz w:val="18"/>
                <w:szCs w:val="18"/>
              </w:rPr>
              <w:t>What Bob Generates</w:t>
            </w:r>
          </w:p>
        </w:tc>
      </w:tr>
      <w:tr w14:paraId="7B1E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514FCD0">
            <w:r>
              <w:rPr>
                <w:rFonts w:ascii="Arial" w:hAnsi="Arial" w:eastAsia="Arial" w:cs="Arial"/>
                <w:b/>
                <w:bCs/>
                <w:color w:val="161616"/>
                <w:sz w:val="18"/>
                <w:szCs w:val="18"/>
              </w:rPr>
              <w:t>Missing environment
variables</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DDF6028">
            <w:pPr>
              <w:spacing w:line="300" w:lineRule="auto"/>
            </w:pPr>
            <w:r>
              <w:rPr>
                <w:rFonts w:ascii="Arial" w:hAnsi="Arial" w:eastAsia="Arial" w:cs="Arial"/>
                <w:color w:val="161616"/>
                <w:sz w:val="18"/>
                <w:szCs w:val="18"/>
              </w:rPr>
              <w:t>Scans source files for process.env references and cross-checks against the existing .env file to find gaps.</w:t>
            </w:r>
          </w:p>
        </w:tc>
        <w:tc>
          <w:tcPr>
            <w:tcW w:w="475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951DA0">
            <w:pPr>
              <w:spacing w:line="300" w:lineRule="auto"/>
            </w:pPr>
            <w:r>
              <w:rPr>
                <w:rFonts w:ascii="Arial" w:hAnsi="Arial" w:eastAsia="Arial" w:cs="Arial"/>
                <w:color w:val="161616"/>
                <w:sz w:val="18"/>
                <w:szCs w:val="18"/>
              </w:rPr>
              <w:t>A complete .env.example with all required variables and a description of what each one is for.</w:t>
            </w:r>
          </w:p>
        </w:tc>
      </w:tr>
      <w:tr w14:paraId="2F36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09E011C5">
            <w:r>
              <w:rPr>
                <w:rFonts w:ascii="Arial" w:hAnsi="Arial" w:eastAsia="Arial" w:cs="Arial"/>
                <w:b/>
                <w:bCs/>
                <w:color w:val="161616"/>
                <w:sz w:val="18"/>
                <w:szCs w:val="18"/>
              </w:rPr>
              <w:t>Vulnerable or outdated
dependencies</w:t>
            </w:r>
          </w:p>
        </w:tc>
        <w:tc>
          <w:tcPr>
            <w:tcW w:w="378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05001E81">
            <w:pPr>
              <w:spacing w:line="300" w:lineRule="auto"/>
            </w:pPr>
            <w:r>
              <w:rPr>
                <w:rFonts w:ascii="Arial" w:hAnsi="Arial" w:eastAsia="Arial" w:cs="Arial"/>
                <w:color w:val="161616"/>
                <w:sz w:val="18"/>
                <w:szCs w:val="18"/>
              </w:rPr>
              <w:t>Reads package.json and pom.xml and checks versions against known CVE patterns and major version upgrade paths.</w:t>
            </w:r>
          </w:p>
        </w:tc>
        <w:tc>
          <w:tcPr>
            <w:tcW w:w="475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2AC432F4">
            <w:pPr>
              <w:spacing w:line="300" w:lineRule="auto"/>
            </w:pPr>
            <w:r>
              <w:rPr>
                <w:rFonts w:ascii="Arial" w:hAnsi="Arial" w:eastAsia="Arial" w:cs="Arial"/>
                <w:color w:val="161616"/>
                <w:sz w:val="18"/>
                <w:szCs w:val="18"/>
              </w:rPr>
              <w:t>Updated dependency versions with a note on what changed and whether the upgrade has breaking changes.</w:t>
            </w:r>
          </w:p>
        </w:tc>
      </w:tr>
      <w:tr w14:paraId="6B48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DD72DE2">
            <w:r>
              <w:rPr>
                <w:rFonts w:ascii="Arial" w:hAnsi="Arial" w:eastAsia="Arial" w:cs="Arial"/>
                <w:b/>
                <w:bCs/>
                <w:color w:val="161616"/>
                <w:sz w:val="18"/>
                <w:szCs w:val="18"/>
              </w:rPr>
              <w:t>Hardcoded secrets
and credentials</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0B05398">
            <w:pPr>
              <w:spacing w:line="300" w:lineRule="auto"/>
            </w:pPr>
            <w:r>
              <w:rPr>
                <w:rFonts w:ascii="Arial" w:hAnsi="Arial" w:eastAsia="Arial" w:cs="Arial"/>
                <w:color w:val="161616"/>
                <w:sz w:val="18"/>
                <w:szCs w:val="18"/>
              </w:rPr>
              <w:t>Regex patterns across all source files for API key formats, password assignments, and token patterns.</w:t>
            </w:r>
          </w:p>
        </w:tc>
        <w:tc>
          <w:tcPr>
            <w:tcW w:w="475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17CD6F">
            <w:pPr>
              <w:spacing w:line="300" w:lineRule="auto"/>
            </w:pPr>
            <w:r>
              <w:rPr>
                <w:rFonts w:ascii="Arial" w:hAnsi="Arial" w:eastAsia="Arial" w:cs="Arial"/>
                <w:color w:val="161616"/>
                <w:sz w:val="18"/>
                <w:szCs w:val="18"/>
              </w:rPr>
              <w:t>Refactored code that moves the value to .env and references it through the environment instead.</w:t>
            </w:r>
          </w:p>
        </w:tc>
      </w:tr>
      <w:tr w14:paraId="3A6C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2720BE02">
            <w:r>
              <w:rPr>
                <w:rFonts w:ascii="Arial" w:hAnsi="Arial" w:eastAsia="Arial" w:cs="Arial"/>
                <w:b/>
                <w:bCs/>
                <w:color w:val="161616"/>
                <w:sz w:val="18"/>
                <w:szCs w:val="18"/>
              </w:rPr>
              <w:t>Failing or broken
test cases</w:t>
            </w:r>
          </w:p>
        </w:tc>
        <w:tc>
          <w:tcPr>
            <w:tcW w:w="378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618E9326">
            <w:pPr>
              <w:spacing w:line="300" w:lineRule="auto"/>
            </w:pPr>
            <w:r>
              <w:rPr>
                <w:rFonts w:ascii="Arial" w:hAnsi="Arial" w:eastAsia="Arial" w:cs="Arial"/>
                <w:color w:val="161616"/>
                <w:sz w:val="18"/>
                <w:szCs w:val="18"/>
              </w:rPr>
              <w:t>Bob reads test files, identifies imports that fail to resolve and assertions that reference missing modules.</w:t>
            </w:r>
          </w:p>
        </w:tc>
        <w:tc>
          <w:tcPr>
            <w:tcW w:w="475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21B3F6CC">
            <w:pPr>
              <w:spacing w:line="300" w:lineRule="auto"/>
            </w:pPr>
            <w:r>
              <w:rPr>
                <w:rFonts w:ascii="Arial" w:hAnsi="Arial" w:eastAsia="Arial" w:cs="Arial"/>
                <w:color w:val="161616"/>
                <w:sz w:val="18"/>
                <w:szCs w:val="18"/>
              </w:rPr>
              <w:t>Fixed imports and updated assertions that match the current module structure of the repo.</w:t>
            </w:r>
          </w:p>
        </w:tc>
      </w:tr>
      <w:tr w14:paraId="758B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D8B787A">
            <w:r>
              <w:rPr>
                <w:rFonts w:ascii="Arial" w:hAnsi="Arial" w:eastAsia="Arial" w:cs="Arial"/>
                <w:b/>
                <w:bCs/>
                <w:color w:val="161616"/>
                <w:sz w:val="18"/>
                <w:szCs w:val="18"/>
              </w:rPr>
              <w:t>Deprecated API
calls</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D96BB90">
            <w:pPr>
              <w:spacing w:line="300" w:lineRule="auto"/>
            </w:pPr>
            <w:r>
              <w:rPr>
                <w:rFonts w:ascii="Arial" w:hAnsi="Arial" w:eastAsia="Arial" w:cs="Arial"/>
                <w:color w:val="161616"/>
                <w:sz w:val="18"/>
                <w:szCs w:val="18"/>
              </w:rPr>
              <w:t>Bob Findings flags deprecated patterns in context — not just by string match but by understanding runtime version.</w:t>
            </w:r>
          </w:p>
        </w:tc>
        <w:tc>
          <w:tcPr>
            <w:tcW w:w="475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EA0C1E">
            <w:pPr>
              <w:spacing w:line="300" w:lineRule="auto"/>
            </w:pPr>
            <w:r>
              <w:rPr>
                <w:rFonts w:ascii="Arial" w:hAnsi="Arial" w:eastAsia="Arial" w:cs="Arial"/>
                <w:color w:val="161616"/>
                <w:sz w:val="18"/>
                <w:szCs w:val="18"/>
              </w:rPr>
              <w:t>Modern replacement code using the current API with an explanation of why the old pattern was deprecated.</w:t>
            </w:r>
          </w:p>
        </w:tc>
      </w:tr>
      <w:tr w14:paraId="4AF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2B3BA21E">
            <w:r>
              <w:rPr>
                <w:rFonts w:ascii="Arial" w:hAnsi="Arial" w:eastAsia="Arial" w:cs="Arial"/>
                <w:b/>
                <w:bCs/>
                <w:color w:val="161616"/>
                <w:sz w:val="18"/>
                <w:szCs w:val="18"/>
              </w:rPr>
              <w:t>Missing setup
steps in README</w:t>
            </w:r>
          </w:p>
        </w:tc>
        <w:tc>
          <w:tcPr>
            <w:tcW w:w="378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6CE532D0">
            <w:pPr>
              <w:spacing w:line="300" w:lineRule="auto"/>
            </w:pPr>
            <w:r>
              <w:rPr>
                <w:rFonts w:ascii="Arial" w:hAnsi="Arial" w:eastAsia="Arial" w:cs="Arial"/>
                <w:color w:val="161616"/>
                <w:sz w:val="18"/>
                <w:szCs w:val="18"/>
              </w:rPr>
              <w:t>Bob reads the README against the actual project structure and flags steps that are missing or wrong.</w:t>
            </w:r>
          </w:p>
        </w:tc>
        <w:tc>
          <w:tcPr>
            <w:tcW w:w="475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67E440C1">
            <w:pPr>
              <w:spacing w:line="300" w:lineRule="auto"/>
            </w:pPr>
            <w:r>
              <w:rPr>
                <w:rFonts w:ascii="Arial" w:hAnsi="Arial" w:eastAsia="Arial" w:cs="Arial"/>
                <w:color w:val="161616"/>
                <w:sz w:val="18"/>
                <w:szCs w:val="18"/>
              </w:rPr>
              <w:t>An updated README section with the correct setup sequence reconstructed from the codebase itself.</w:t>
            </w:r>
          </w:p>
        </w:tc>
      </w:tr>
    </w:tbl>
    <w:p w14:paraId="61192D46">
      <w:pPr>
        <w:spacing w:before="200" w:after="200"/>
      </w:pPr>
    </w:p>
    <w:p w14:paraId="345D9390">
      <w:pPr>
        <w:spacing w:before="320" w:after="120"/>
      </w:pPr>
      <w:r>
        <w:rPr>
          <w:rFonts w:ascii="Arial" w:hAnsi="Arial" w:eastAsia="Arial" w:cs="Arial"/>
          <w:b/>
          <w:bCs/>
          <w:color w:val="007D79"/>
          <w:sz w:val="32"/>
          <w:szCs w:val="32"/>
        </w:rPr>
        <w:t>How BOB Makes the Difference (Without BOB and With BOB)</w:t>
      </w:r>
    </w:p>
    <w:p w14:paraId="5F0A8049">
      <w:pPr>
        <w:pBdr>
          <w:bottom w:val="single" w:color="007D79" w:sz="4" w:space="0"/>
        </w:pBdr>
        <w:spacing w:before="160" w:after="160"/>
      </w:pPr>
    </w:p>
    <w:p w14:paraId="1B48F1B2">
      <w:pPr>
        <w:spacing w:before="80" w:after="80"/>
      </w:pPr>
    </w:p>
    <w:tbl>
      <w:tblPr>
        <w:tblStyle w:val="9"/>
        <w:tblW w:w="10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2520"/>
        <w:gridCol w:w="3490"/>
      </w:tblGrid>
      <w:tr w14:paraId="1B63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161616"/>
            <w:tcMar>
              <w:top w:w="100" w:type="dxa"/>
              <w:left w:w="150" w:type="dxa"/>
              <w:bottom w:w="100" w:type="dxa"/>
              <w:right w:w="150" w:type="dxa"/>
            </w:tcMar>
            <w:vAlign w:val="center"/>
          </w:tcPr>
          <w:p w14:paraId="5631CD1D">
            <w:pPr>
              <w:jc w:val="left"/>
            </w:pPr>
            <w:r>
              <w:rPr>
                <w:rFonts w:ascii="Arial" w:hAnsi="Arial" w:eastAsia="Arial" w:cs="Arial"/>
                <w:b/>
                <w:bCs/>
                <w:color w:val="FFFFFF"/>
                <w:sz w:val="18"/>
                <w:szCs w:val="18"/>
              </w:rPr>
              <w:t>Task</w:t>
            </w:r>
          </w:p>
        </w:tc>
        <w:tc>
          <w:tcPr>
            <w:tcW w:w="2520" w:type="dxa"/>
            <w:tcBorders>
              <w:top w:val="single" w:color="CCCCCC" w:sz="0" w:space="0"/>
              <w:left w:val="single" w:color="CCCCCC" w:sz="0" w:space="0"/>
              <w:bottom w:val="single" w:color="CCCCCC" w:sz="0" w:space="0"/>
              <w:right w:val="single" w:color="CCCCCC" w:sz="0" w:space="0"/>
            </w:tcBorders>
            <w:shd w:val="clear" w:color="auto" w:fill="DA1E28"/>
            <w:tcMar>
              <w:top w:w="100" w:type="dxa"/>
              <w:left w:w="150" w:type="dxa"/>
              <w:bottom w:w="100" w:type="dxa"/>
              <w:right w:w="150" w:type="dxa"/>
            </w:tcMar>
            <w:vAlign w:val="center"/>
          </w:tcPr>
          <w:p w14:paraId="73B2AF89">
            <w:pPr>
              <w:jc w:val="center"/>
            </w:pPr>
            <w:r>
              <w:rPr>
                <w:rFonts w:ascii="Arial" w:hAnsi="Arial" w:eastAsia="Arial" w:cs="Arial"/>
                <w:b/>
                <w:bCs/>
                <w:color w:val="FFFFFF"/>
                <w:sz w:val="18"/>
                <w:szCs w:val="18"/>
              </w:rPr>
              <w:t>Without Bob</w:t>
            </w:r>
          </w:p>
        </w:tc>
        <w:tc>
          <w:tcPr>
            <w:tcW w:w="3490" w:type="dxa"/>
            <w:tcBorders>
              <w:top w:val="single" w:color="CCCCCC" w:sz="0" w:space="0"/>
              <w:left w:val="single" w:color="CCCCCC" w:sz="0" w:space="0"/>
              <w:bottom w:val="single" w:color="CCCCCC" w:sz="0" w:space="0"/>
              <w:right w:val="single" w:color="CCCCCC" w:sz="0" w:space="0"/>
            </w:tcBorders>
            <w:shd w:val="clear" w:color="auto" w:fill="24A148"/>
            <w:tcMar>
              <w:top w:w="100" w:type="dxa"/>
              <w:left w:w="150" w:type="dxa"/>
              <w:bottom w:w="100" w:type="dxa"/>
              <w:right w:w="150" w:type="dxa"/>
            </w:tcMar>
            <w:vAlign w:val="center"/>
          </w:tcPr>
          <w:p w14:paraId="543BFAB4">
            <w:pPr>
              <w:jc w:val="center"/>
            </w:pPr>
            <w:r>
              <w:rPr>
                <w:rFonts w:ascii="Arial" w:hAnsi="Arial" w:eastAsia="Arial" w:cs="Arial"/>
                <w:b/>
                <w:bCs/>
                <w:color w:val="FFFFFF"/>
                <w:sz w:val="18"/>
                <w:szCs w:val="18"/>
              </w:rPr>
              <w:t>With Repo Rescue Room</w:t>
            </w:r>
          </w:p>
        </w:tc>
      </w:tr>
      <w:tr w14:paraId="5076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504D39A">
            <w:r>
              <w:rPr>
                <w:rFonts w:ascii="Arial" w:hAnsi="Arial" w:eastAsia="Arial" w:cs="Arial"/>
                <w:color w:val="161616"/>
                <w:sz w:val="18"/>
                <w:szCs w:val="18"/>
              </w:rPr>
              <w:t>Diagnose all issues in a broken repo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C084270">
            <w:pPr>
              <w:jc w:val="center"/>
            </w:pPr>
            <w:r>
              <w:rPr>
                <w:rFonts w:ascii="Arial" w:hAnsi="Arial" w:eastAsia="Arial" w:cs="Arial"/>
                <w:b/>
                <w:bCs/>
                <w:color w:val="DA1E28"/>
                <w:sz w:val="18"/>
                <w:szCs w:val="18"/>
              </w:rPr>
              <w:t>40 min – 2.5 hrs</w:t>
            </w:r>
          </w:p>
        </w:tc>
        <w:tc>
          <w:tcPr>
            <w:tcW w:w="349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0300878">
            <w:pPr>
              <w:jc w:val="center"/>
            </w:pPr>
            <w:r>
              <w:rPr>
                <w:rFonts w:ascii="Arial" w:hAnsi="Arial" w:eastAsia="Arial" w:cs="Arial"/>
                <w:b/>
                <w:bCs/>
                <w:color w:val="24A148"/>
                <w:sz w:val="18"/>
                <w:szCs w:val="18"/>
              </w:rPr>
              <w:t>3 minutes</w:t>
            </w:r>
          </w:p>
        </w:tc>
      </w:tr>
      <w:tr w14:paraId="6D4C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64A7934F">
            <w:r>
              <w:rPr>
                <w:rFonts w:ascii="Arial" w:hAnsi="Arial" w:eastAsia="Arial" w:cs="Arial"/>
                <w:color w:val="161616"/>
                <w:sz w:val="18"/>
                <w:szCs w:val="18"/>
              </w:rPr>
              <w:t>Get the app running from scratch</w:t>
            </w:r>
          </w:p>
        </w:tc>
        <w:tc>
          <w:tcPr>
            <w:tcW w:w="252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vAlign w:val="center"/>
          </w:tcPr>
          <w:p w14:paraId="769C1805">
            <w:pPr>
              <w:jc w:val="center"/>
            </w:pPr>
            <w:r>
              <w:rPr>
                <w:rFonts w:ascii="Arial" w:hAnsi="Arial" w:eastAsia="Arial" w:cs="Arial"/>
                <w:b/>
                <w:bCs/>
                <w:color w:val="DA1E28"/>
                <w:sz w:val="18"/>
                <w:szCs w:val="18"/>
              </w:rPr>
              <w:t>Hours to days</w:t>
            </w:r>
          </w:p>
        </w:tc>
        <w:tc>
          <w:tcPr>
            <w:tcW w:w="349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vAlign w:val="center"/>
          </w:tcPr>
          <w:p w14:paraId="0701CD22">
            <w:pPr>
              <w:jc w:val="center"/>
            </w:pPr>
            <w:r>
              <w:rPr>
                <w:rFonts w:ascii="Arial" w:hAnsi="Arial" w:eastAsia="Arial" w:cs="Arial"/>
                <w:b/>
                <w:bCs/>
                <w:color w:val="24A148"/>
                <w:sz w:val="18"/>
                <w:szCs w:val="18"/>
              </w:rPr>
              <w:t>Under 10 minutes</w:t>
            </w:r>
          </w:p>
        </w:tc>
      </w:tr>
      <w:tr w14:paraId="2F61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3DE65F6">
            <w:r>
              <w:rPr>
                <w:rFonts w:ascii="Arial" w:hAnsi="Arial" w:eastAsia="Arial" w:cs="Arial"/>
                <w:color w:val="161616"/>
                <w:sz w:val="18"/>
                <w:szCs w:val="18"/>
              </w:rPr>
              <w:t>Find all missing environment variables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B78D376">
            <w:pPr>
              <w:jc w:val="center"/>
            </w:pPr>
            <w:r>
              <w:rPr>
                <w:rFonts w:ascii="Arial" w:hAnsi="Arial" w:eastAsia="Arial" w:cs="Arial"/>
                <w:b/>
                <w:bCs/>
                <w:color w:val="DA1E28"/>
                <w:sz w:val="18"/>
                <w:szCs w:val="18"/>
              </w:rPr>
              <w:t>Read every file manually</w:t>
            </w:r>
          </w:p>
        </w:tc>
        <w:tc>
          <w:tcPr>
            <w:tcW w:w="349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0ADEA1F">
            <w:pPr>
              <w:jc w:val="center"/>
            </w:pPr>
            <w:r>
              <w:rPr>
                <w:rFonts w:ascii="Arial" w:hAnsi="Arial" w:eastAsia="Arial" w:cs="Arial"/>
                <w:b/>
                <w:bCs/>
                <w:color w:val="24A148"/>
                <w:sz w:val="18"/>
                <w:szCs w:val="18"/>
              </w:rPr>
              <w:t>Immediate — full list generated</w:t>
            </w:r>
          </w:p>
        </w:tc>
      </w:tr>
      <w:tr w14:paraId="4DDB6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tcPr>
          <w:p w14:paraId="766E556E">
            <w:r>
              <w:rPr>
                <w:rFonts w:ascii="Arial" w:hAnsi="Arial" w:eastAsia="Arial" w:cs="Arial"/>
                <w:color w:val="161616"/>
                <w:sz w:val="18"/>
                <w:szCs w:val="18"/>
              </w:rPr>
              <w:t>Identify vulnerable dependencies</w:t>
            </w:r>
          </w:p>
        </w:tc>
        <w:tc>
          <w:tcPr>
            <w:tcW w:w="252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vAlign w:val="center"/>
          </w:tcPr>
          <w:p w14:paraId="67B8DE36">
            <w:pPr>
              <w:jc w:val="center"/>
            </w:pPr>
            <w:r>
              <w:rPr>
                <w:rFonts w:ascii="Arial" w:hAnsi="Arial" w:eastAsia="Arial" w:cs="Arial"/>
                <w:b/>
                <w:bCs/>
                <w:color w:val="DA1E28"/>
                <w:sz w:val="18"/>
                <w:szCs w:val="18"/>
              </w:rPr>
              <w:t>Run separate audit tools, interpret output</w:t>
            </w:r>
          </w:p>
        </w:tc>
        <w:tc>
          <w:tcPr>
            <w:tcW w:w="3490" w:type="dxa"/>
            <w:tcBorders>
              <w:top w:val="single" w:color="CCCCCC" w:sz="0" w:space="0"/>
              <w:left w:val="single" w:color="CCCCCC" w:sz="0" w:space="0"/>
              <w:bottom w:val="single" w:color="CCCCCC" w:sz="0" w:space="0"/>
              <w:right w:val="single" w:color="CCCCCC" w:sz="0" w:space="0"/>
            </w:tcBorders>
            <w:shd w:val="clear" w:color="auto" w:fill="E1F5EE"/>
            <w:tcMar>
              <w:top w:w="100" w:type="dxa"/>
              <w:left w:w="150" w:type="dxa"/>
              <w:bottom w:w="100" w:type="dxa"/>
              <w:right w:w="150" w:type="dxa"/>
            </w:tcMar>
            <w:vAlign w:val="center"/>
          </w:tcPr>
          <w:p w14:paraId="794B3BE3">
            <w:pPr>
              <w:jc w:val="center"/>
            </w:pPr>
            <w:r>
              <w:rPr>
                <w:rFonts w:ascii="Arial" w:hAnsi="Arial" w:eastAsia="Arial" w:cs="Arial"/>
                <w:b/>
                <w:bCs/>
                <w:color w:val="24A148"/>
                <w:sz w:val="18"/>
                <w:szCs w:val="18"/>
              </w:rPr>
              <w:t>Included in rescue plan automatically</w:t>
            </w:r>
          </w:p>
        </w:tc>
      </w:tr>
      <w:tr w14:paraId="03CE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902BF78">
            <w:r>
              <w:rPr>
                <w:rFonts w:ascii="Arial" w:hAnsi="Arial" w:eastAsia="Arial" w:cs="Arial"/>
                <w:color w:val="161616"/>
                <w:sz w:val="18"/>
                <w:szCs w:val="18"/>
              </w:rPr>
              <w:t>Generate fixed code for each issue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00B2B8C">
            <w:pPr>
              <w:jc w:val="center"/>
            </w:pPr>
            <w:r>
              <w:rPr>
                <w:rFonts w:ascii="Arial" w:hAnsi="Arial" w:eastAsia="Arial" w:cs="Arial"/>
                <w:b/>
                <w:bCs/>
                <w:color w:val="DA1E28"/>
                <w:sz w:val="18"/>
                <w:szCs w:val="18"/>
              </w:rPr>
              <w:t>Write it yourself, Googling the fix</w:t>
            </w:r>
          </w:p>
        </w:tc>
        <w:tc>
          <w:tcPr>
            <w:tcW w:w="349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4772DD4">
            <w:pPr>
              <w:jc w:val="center"/>
            </w:pPr>
            <w:r>
              <w:rPr>
                <w:rFonts w:ascii="Arial" w:hAnsi="Arial" w:eastAsia="Arial" w:cs="Arial"/>
                <w:b/>
                <w:bCs/>
                <w:color w:val="24A148"/>
                <w:sz w:val="18"/>
                <w:szCs w:val="18"/>
              </w:rPr>
              <w:t>Bob Code mode generates it on click</w:t>
            </w:r>
          </w:p>
        </w:tc>
      </w:tr>
    </w:tbl>
    <w:p w14:paraId="45AFC3C1">
      <w:pPr>
        <w:spacing w:before="200" w:after="200"/>
      </w:pPr>
    </w:p>
    <w:tbl>
      <w:tblPr>
        <w:tblStyle w:val="9"/>
        <w:tblW w:w="10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52"/>
      </w:tblGrid>
      <w:tr w14:paraId="5C3F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52" w:type="dxa"/>
            <w:tcBorders>
              <w:top w:val="single" w:color="007D79" w:sz="6" w:space="0"/>
              <w:left w:val="nil"/>
              <w:bottom w:val="single" w:color="007D79" w:sz="6" w:space="0"/>
              <w:right w:val="nil"/>
            </w:tcBorders>
            <w:shd w:val="clear" w:color="auto" w:fill="E1F5EE"/>
            <w:tcMar>
              <w:top w:w="180" w:type="dxa"/>
              <w:left w:w="280" w:type="dxa"/>
              <w:bottom w:w="180" w:type="dxa"/>
              <w:right w:w="280" w:type="dxa"/>
            </w:tcMar>
          </w:tcPr>
          <w:p w14:paraId="54EFA807">
            <w:pPr>
              <w:spacing w:after="60"/>
            </w:pPr>
            <w:r>
              <w:rPr>
                <w:rFonts w:ascii="Arial" w:hAnsi="Arial" w:eastAsia="Arial" w:cs="Arial"/>
                <w:b/>
                <w:bCs/>
                <w:color w:val="007D79"/>
                <w:sz w:val="20"/>
                <w:szCs w:val="20"/>
              </w:rPr>
              <w:t xml:space="preserve">Repository:  </w:t>
            </w:r>
            <w:r>
              <w:rPr>
                <w:rFonts w:ascii="Arial" w:hAnsi="Arial" w:eastAsia="Arial" w:cs="Arial"/>
                <w:color w:val="161616"/>
                <w:sz w:val="20"/>
                <w:szCs w:val="20"/>
              </w:rPr>
              <w:t>github.com/DhruvPatel05/Repo-Rescue-Room</w:t>
            </w:r>
          </w:p>
          <w:p w14:paraId="1FEADF89">
            <w:pPr>
              <w:spacing w:after="60"/>
            </w:pPr>
            <w:r>
              <w:rPr>
                <w:rFonts w:ascii="Arial" w:hAnsi="Arial" w:eastAsia="Arial" w:cs="Arial"/>
                <w:b/>
                <w:bCs/>
                <w:color w:val="007D79"/>
                <w:sz w:val="20"/>
                <w:szCs w:val="20"/>
              </w:rPr>
              <w:t xml:space="preserve">Team:  </w:t>
            </w:r>
            <w:r>
              <w:rPr>
                <w:rFonts w:ascii="Arial" w:hAnsi="Arial" w:eastAsia="Arial" w:cs="Arial"/>
                <w:color w:val="161616"/>
                <w:sz w:val="20"/>
                <w:szCs w:val="20"/>
              </w:rPr>
              <w:t>Dhruv Patel  •  Athrava Mahangade  •  Karina Purswani</w:t>
            </w:r>
          </w:p>
          <w:p w14:paraId="00353A1D">
            <w:pPr>
              <w:spacing w:after="60"/>
            </w:pPr>
            <w:r>
              <w:rPr>
                <w:rFonts w:ascii="Arial" w:hAnsi="Arial" w:eastAsia="Arial" w:cs="Arial"/>
                <w:b/>
                <w:bCs/>
                <w:color w:val="007D79"/>
                <w:sz w:val="20"/>
                <w:szCs w:val="20"/>
              </w:rPr>
              <w:t xml:space="preserve">Hackathon:  </w:t>
            </w:r>
            <w:r>
              <w:rPr>
                <w:rFonts w:ascii="Arial" w:hAnsi="Arial" w:eastAsia="Arial" w:cs="Arial"/>
                <w:color w:val="161616"/>
                <w:sz w:val="20"/>
                <w:szCs w:val="20"/>
              </w:rPr>
              <w:t>IBM Bob Dev Day  •  April 30 – May 3, 2026</w:t>
            </w:r>
          </w:p>
          <w:p w14:paraId="31A659D4">
            <w:r>
              <w:rPr>
                <w:rFonts w:ascii="Arial" w:hAnsi="Arial" w:eastAsia="Arial" w:cs="Arial"/>
                <w:b/>
                <w:bCs/>
                <w:color w:val="007D79"/>
                <w:sz w:val="20"/>
                <w:szCs w:val="20"/>
              </w:rPr>
              <w:t xml:space="preserve">Bob account:  </w:t>
            </w:r>
            <w:r>
              <w:rPr>
                <w:rFonts w:ascii="Arial" w:hAnsi="Arial" w:eastAsia="Arial" w:cs="Arial"/>
                <w:color w:val="161616"/>
                <w:sz w:val="20"/>
                <w:szCs w:val="20"/>
              </w:rPr>
              <w:t>ibm-coding-challenge-</w:t>
            </w:r>
            <w:r>
              <w:rPr>
                <w:rFonts w:hint="default" w:cs="Arial"/>
                <w:color w:val="161616"/>
                <w:sz w:val="20"/>
                <w:szCs w:val="20"/>
                <w:lang w:val="en-IN"/>
              </w:rPr>
              <w:t>uat</w:t>
            </w:r>
            <w:r>
              <w:rPr>
                <w:rFonts w:ascii="Arial" w:hAnsi="Arial" w:eastAsia="Arial" w:cs="Arial"/>
                <w:color w:val="161616"/>
                <w:sz w:val="20"/>
                <w:szCs w:val="20"/>
              </w:rPr>
              <w:t xml:space="preserve">  (hackathon-provisioned)</w:t>
            </w:r>
          </w:p>
        </w:tc>
      </w:tr>
    </w:tbl>
    <w:p w14:paraId="247AFE06"/>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documentProtection w:enforcement="0"/>
  <w:compat>
    <w:compatSetting w:name="compatibilityMode" w:uri="http://schemas.microsoft.com/office/word" w:val="15"/>
  </w:compat>
  <w:rsids>
    <w:rsidRoot w:val="00000000"/>
    <w:rsid w:val="3850195B"/>
    <w:rsid w:val="5435460F"/>
    <w:rsid w:val="621621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1010</Words>
  <Characters>5036</Characters>
  <TotalTime>1</TotalTime>
  <ScaleCrop>false</ScaleCrop>
  <LinksUpToDate>false</LinksUpToDate>
  <CharactersWithSpaces>5989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2026-05-02T16:14:00Z</dcterms:created>
  <dc:creator>Un-named</dc:creator>
  <cp:lastModifiedBy>Others</cp:lastModifiedBy>
  <dcterms:modified xsi:type="dcterms:W3CDTF">2026-05-02T16:19:34Z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eyJoZGlkIjoiMTU0MmFhNzM1NDQ0MTkxOTI5OTRjZmQwZTg2OTJlYzIifQ==</vt:lpwstr>
  </property>
  <property fmtid="{D5CDD505-2E9C-101B-9397-08002B2CF9AE}" pid="3" name="KSOProductBuildVer">
    <vt:lpwstr>1033-12.1.0.25830</vt:lpwstr>
  </property>
  <property fmtid="{D5CDD505-2E9C-101B-9397-08002B2CF9AE}" pid="4" name="ICV">
    <vt:lpwstr>86B30081C2AD45039E388103BE0587E6_13</vt:lpwstr>
  </property>
</Properties>
</file>