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1DB1CF8" w:rsidP="109C21A8" w:rsidRDefault="41DB1CF8" w14:paraId="0E410B47" w14:textId="2F071A27">
      <w:pPr>
        <w:pStyle w:val="Heading2"/>
      </w:pPr>
      <w:r w:rsidRPr="109C21A8" w:rsidR="41DB1CF8">
        <w:rPr>
          <w:rFonts w:ascii="Arial" w:hAnsi="Arial" w:eastAsia="Arial" w:cs="Arial"/>
          <w:b w:val="1"/>
          <w:bCs w:val="1"/>
          <w:noProof w:val="0"/>
          <w:color w:val="000000" w:themeColor="text1" w:themeTint="FF" w:themeShade="FF"/>
          <w:sz w:val="24"/>
          <w:szCs w:val="24"/>
          <w:lang w:val="fr-CA"/>
        </w:rPr>
        <w:t>Brève introduction / Description</w:t>
      </w:r>
    </w:p>
    <w:p w:rsidR="41DB1CF8" w:rsidP="109C21A8" w:rsidRDefault="41DB1CF8" w14:paraId="1B2C4A77" w14:textId="008BCC7B">
      <w:pPr>
        <w:spacing w:line="257" w:lineRule="auto"/>
      </w:pPr>
      <w:r w:rsidRPr="109C21A8" w:rsidR="41DB1CF8">
        <w:rPr>
          <w:rFonts w:ascii="Arial" w:hAnsi="Arial" w:eastAsia="Arial" w:cs="Arial"/>
          <w:noProof w:val="0"/>
          <w:sz w:val="22"/>
          <w:szCs w:val="22"/>
          <w:lang w:val="fr-CA"/>
        </w:rPr>
        <w:t>La conception universelle pour l’apprentissage (CUA) est un cadre qui évite une « approche unique » du matériel d’apprentissage. Il encourage l’utilisation de multiples façons d’engagement, de représentation</w:t>
      </w:r>
      <w:r w:rsidRPr="109C21A8" w:rsidR="77A62119">
        <w:rPr>
          <w:rFonts w:ascii="Arial" w:hAnsi="Arial" w:eastAsia="Arial" w:cs="Arial"/>
          <w:noProof w:val="0"/>
          <w:sz w:val="22"/>
          <w:szCs w:val="22"/>
          <w:lang w:val="fr-CA"/>
        </w:rPr>
        <w:t xml:space="preserve">, </w:t>
      </w:r>
      <w:r w:rsidRPr="109C21A8" w:rsidR="41DB1CF8">
        <w:rPr>
          <w:rFonts w:ascii="Arial" w:hAnsi="Arial" w:eastAsia="Arial" w:cs="Arial"/>
          <w:noProof w:val="0"/>
          <w:sz w:val="22"/>
          <w:szCs w:val="22"/>
          <w:lang w:val="fr-CA"/>
        </w:rPr>
        <w:t xml:space="preserve">d’action et d’expression peut répondre aux besoins d’un plus grand nombre d’apprenants.  Renseignez-vous sur les trois principaux principes, avantages, avantages et conseils de la CUA. </w:t>
      </w:r>
    </w:p>
    <w:p w:rsidR="41DB1CF8" w:rsidP="109C21A8" w:rsidRDefault="41DB1CF8" w14:paraId="59B4BFE2" w14:textId="568C526A">
      <w:pPr>
        <w:pStyle w:val="Heading2"/>
      </w:pPr>
      <w:r w:rsidRPr="109C21A8" w:rsidR="41DB1CF8">
        <w:rPr>
          <w:rFonts w:ascii="Arial" w:hAnsi="Arial" w:eastAsia="Arial" w:cs="Arial"/>
          <w:b w:val="1"/>
          <w:bCs w:val="1"/>
          <w:noProof w:val="0"/>
          <w:color w:val="000000" w:themeColor="text1" w:themeTint="FF" w:themeShade="FF"/>
          <w:sz w:val="24"/>
          <w:szCs w:val="24"/>
          <w:lang w:val="fr-CA"/>
        </w:rPr>
        <w:t>Catégories</w:t>
      </w:r>
    </w:p>
    <w:p w:rsidR="41DB1CF8" w:rsidP="109C21A8" w:rsidRDefault="41DB1CF8" w14:paraId="4D269C62" w14:textId="6ECAADF9">
      <w:pPr>
        <w:pStyle w:val="ListParagraph"/>
        <w:numPr>
          <w:ilvl w:val="0"/>
          <w:numId w:val="16"/>
        </w:numPr>
        <w:spacing w:line="257" w:lineRule="auto"/>
        <w:rPr>
          <w:rFonts w:ascii="Arial" w:hAnsi="Arial" w:eastAsia="Arial" w:cs="Arial"/>
          <w:noProof w:val="0"/>
          <w:color w:val="000000" w:themeColor="text1" w:themeTint="FF" w:themeShade="FF"/>
          <w:sz w:val="24"/>
          <w:szCs w:val="24"/>
          <w:lang w:val="fr-CA"/>
        </w:rPr>
      </w:pPr>
      <w:r w:rsidRPr="109C21A8" w:rsidR="41DB1CF8">
        <w:rPr>
          <w:rFonts w:ascii="Arial" w:hAnsi="Arial" w:eastAsia="Arial" w:cs="Arial"/>
          <w:noProof w:val="0"/>
          <w:color w:val="000000" w:themeColor="text1" w:themeTint="FF" w:themeShade="FF"/>
          <w:sz w:val="24"/>
          <w:szCs w:val="24"/>
          <w:lang w:val="fr-CA"/>
        </w:rPr>
        <w:t>Pratiques exemplaires</w:t>
      </w:r>
    </w:p>
    <w:p w:rsidR="41DB1CF8" w:rsidP="109C21A8" w:rsidRDefault="41DB1CF8" w14:paraId="20EF2DD0" w14:textId="54E5F469">
      <w:pPr>
        <w:pStyle w:val="ListParagraph"/>
        <w:numPr>
          <w:ilvl w:val="0"/>
          <w:numId w:val="16"/>
        </w:numPr>
        <w:spacing w:line="257" w:lineRule="auto"/>
        <w:rPr>
          <w:rFonts w:ascii="Arial" w:hAnsi="Arial" w:eastAsia="Arial" w:cs="Arial"/>
          <w:noProof w:val="0"/>
          <w:color w:val="000000" w:themeColor="text1" w:themeTint="FF" w:themeShade="FF"/>
          <w:sz w:val="24"/>
          <w:szCs w:val="24"/>
          <w:lang w:val="fr-CA"/>
        </w:rPr>
      </w:pPr>
      <w:r w:rsidRPr="109C21A8" w:rsidR="41DB1CF8">
        <w:rPr>
          <w:rFonts w:ascii="Arial" w:hAnsi="Arial" w:eastAsia="Arial" w:cs="Arial"/>
          <w:noProof w:val="0"/>
          <w:color w:val="000000" w:themeColor="text1" w:themeTint="FF" w:themeShade="FF"/>
          <w:sz w:val="24"/>
          <w:szCs w:val="24"/>
          <w:lang w:val="fr-CA"/>
        </w:rPr>
        <w:t>Rédaction de contenu</w:t>
      </w:r>
    </w:p>
    <w:p w:rsidR="41DB1CF8" w:rsidP="109C21A8" w:rsidRDefault="41DB1CF8" w14:paraId="00F31D2B" w14:textId="2BB24002">
      <w:pPr>
        <w:pStyle w:val="ListParagraph"/>
        <w:numPr>
          <w:ilvl w:val="0"/>
          <w:numId w:val="16"/>
        </w:numPr>
        <w:spacing w:line="257" w:lineRule="auto"/>
        <w:rPr>
          <w:rFonts w:ascii="Arial" w:hAnsi="Arial" w:eastAsia="Arial" w:cs="Arial"/>
          <w:noProof w:val="0"/>
          <w:color w:val="000000" w:themeColor="text1" w:themeTint="FF" w:themeShade="FF"/>
          <w:sz w:val="24"/>
          <w:szCs w:val="24"/>
          <w:lang w:val="fr-CA"/>
        </w:rPr>
      </w:pPr>
      <w:r w:rsidRPr="109C21A8" w:rsidR="41DB1CF8">
        <w:rPr>
          <w:rFonts w:ascii="Arial" w:hAnsi="Arial" w:eastAsia="Arial" w:cs="Arial"/>
          <w:noProof w:val="0"/>
          <w:color w:val="000000" w:themeColor="text1" w:themeTint="FF" w:themeShade="FF"/>
          <w:sz w:val="24"/>
          <w:szCs w:val="24"/>
          <w:lang w:val="fr-CA"/>
        </w:rPr>
        <w:t>Conception</w:t>
      </w:r>
    </w:p>
    <w:p w:rsidR="41DB1CF8" w:rsidP="109C21A8" w:rsidRDefault="41DB1CF8" w14:paraId="50387D97" w14:textId="2A048C15">
      <w:pPr>
        <w:pStyle w:val="Heading2"/>
      </w:pPr>
      <w:r w:rsidRPr="109C21A8" w:rsidR="41DB1CF8">
        <w:rPr>
          <w:rFonts w:ascii="Arial" w:hAnsi="Arial" w:eastAsia="Arial" w:cs="Arial"/>
          <w:b w:val="1"/>
          <w:bCs w:val="1"/>
          <w:noProof w:val="0"/>
          <w:color w:val="000000" w:themeColor="text1" w:themeTint="FF" w:themeShade="FF"/>
          <w:sz w:val="24"/>
          <w:szCs w:val="24"/>
          <w:lang w:val="fr-CA"/>
        </w:rPr>
        <w:t>Public cible</w:t>
      </w:r>
    </w:p>
    <w:p w:rsidR="41DB1CF8" w:rsidP="109C21A8" w:rsidRDefault="41DB1CF8" w14:paraId="27506827" w14:textId="245502D4">
      <w:pPr>
        <w:pStyle w:val="ListParagraph"/>
        <w:numPr>
          <w:ilvl w:val="0"/>
          <w:numId w:val="19"/>
        </w:numPr>
        <w:spacing w:line="257" w:lineRule="auto"/>
        <w:rPr>
          <w:rFonts w:ascii="Arial" w:hAnsi="Arial" w:eastAsia="Arial" w:cs="Arial"/>
          <w:noProof w:val="0"/>
          <w:color w:val="000000" w:themeColor="text1" w:themeTint="FF" w:themeShade="FF"/>
          <w:sz w:val="24"/>
          <w:szCs w:val="24"/>
          <w:lang w:val="fr-CA"/>
        </w:rPr>
      </w:pPr>
      <w:r w:rsidRPr="109C21A8" w:rsidR="41DB1CF8">
        <w:rPr>
          <w:rFonts w:ascii="Arial" w:hAnsi="Arial" w:eastAsia="Arial" w:cs="Arial"/>
          <w:noProof w:val="0"/>
          <w:color w:val="000000" w:themeColor="text1" w:themeTint="FF" w:themeShade="FF"/>
          <w:sz w:val="24"/>
          <w:szCs w:val="24"/>
          <w:lang w:val="fr-CA"/>
        </w:rPr>
        <w:t>Concepteur d’apprentissage</w:t>
      </w:r>
    </w:p>
    <w:p w:rsidR="41DB1CF8" w:rsidP="109C21A8" w:rsidRDefault="41DB1CF8" w14:paraId="071B38E9" w14:textId="1B527C28">
      <w:pPr>
        <w:pStyle w:val="ListParagraph"/>
        <w:numPr>
          <w:ilvl w:val="0"/>
          <w:numId w:val="19"/>
        </w:numPr>
        <w:spacing w:line="257" w:lineRule="auto"/>
        <w:rPr>
          <w:rFonts w:ascii="Arial" w:hAnsi="Arial" w:eastAsia="Arial" w:cs="Arial"/>
          <w:noProof w:val="0"/>
          <w:color w:val="000000" w:themeColor="text1" w:themeTint="FF" w:themeShade="FF"/>
          <w:sz w:val="24"/>
          <w:szCs w:val="24"/>
          <w:lang w:val="fr-CA"/>
        </w:rPr>
      </w:pPr>
      <w:r w:rsidRPr="109C21A8" w:rsidR="41DB1CF8">
        <w:rPr>
          <w:rFonts w:ascii="Arial" w:hAnsi="Arial" w:eastAsia="Arial" w:cs="Arial"/>
          <w:noProof w:val="0"/>
          <w:color w:val="000000" w:themeColor="text1" w:themeTint="FF" w:themeShade="FF"/>
          <w:sz w:val="24"/>
          <w:szCs w:val="24"/>
          <w:lang w:val="fr-CA"/>
        </w:rPr>
        <w:t>Éducateur / animateur</w:t>
      </w:r>
    </w:p>
    <w:p w:rsidR="41DB1CF8" w:rsidP="109C21A8" w:rsidRDefault="41DB1CF8" w14:paraId="3727FA1D" w14:textId="673BFC8B">
      <w:pPr>
        <w:pStyle w:val="Heading2"/>
      </w:pPr>
      <w:r w:rsidRPr="109C21A8" w:rsidR="41DB1CF8">
        <w:rPr>
          <w:rFonts w:ascii="Arial" w:hAnsi="Arial" w:eastAsia="Arial" w:cs="Arial"/>
          <w:b w:val="1"/>
          <w:bCs w:val="1"/>
          <w:noProof w:val="0"/>
          <w:color w:val="000000" w:themeColor="text1" w:themeTint="FF" w:themeShade="FF"/>
          <w:sz w:val="24"/>
          <w:szCs w:val="24"/>
          <w:lang w:val="fr-CA"/>
        </w:rPr>
        <w:t>Mots-clés</w:t>
      </w:r>
    </w:p>
    <w:p w:rsidR="41DB1CF8" w:rsidP="109C21A8" w:rsidRDefault="41DB1CF8" w14:paraId="560385F4" w14:textId="4E66BF5E">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Conception universelle pour l’apprentissage (CUA)</w:t>
      </w:r>
    </w:p>
    <w:p w:rsidR="41DB1CF8" w:rsidP="109C21A8" w:rsidRDefault="41DB1CF8" w14:paraId="57293D5D" w14:textId="6DBE7FB1">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Conception universelle</w:t>
      </w:r>
    </w:p>
    <w:p w:rsidR="41DB1CF8" w:rsidP="109C21A8" w:rsidRDefault="41DB1CF8" w14:paraId="42AC0148" w14:textId="7C085CF9">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Obstacles</w:t>
      </w:r>
    </w:p>
    <w:p w:rsidR="41DB1CF8" w:rsidP="109C21A8" w:rsidRDefault="41DB1CF8" w14:paraId="3CEF245C" w14:textId="6522700D">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L’engagement</w:t>
      </w:r>
    </w:p>
    <w:p w:rsidR="41DB1CF8" w:rsidP="109C21A8" w:rsidRDefault="41DB1CF8" w14:paraId="0E6E17F5" w14:textId="14F0F77E">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Représentation</w:t>
      </w:r>
    </w:p>
    <w:p w:rsidR="41DB1CF8" w:rsidP="109C21A8" w:rsidRDefault="41DB1CF8" w14:paraId="790FAFDA" w14:textId="17403026">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L’expression</w:t>
      </w:r>
    </w:p>
    <w:p w:rsidR="41DB1CF8" w:rsidP="109C21A8" w:rsidRDefault="41DB1CF8" w14:paraId="513D34F3" w14:textId="3E77CD92">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Avantages de la CUA</w:t>
      </w:r>
    </w:p>
    <w:p w:rsidR="41DB1CF8" w:rsidP="109C21A8" w:rsidRDefault="41DB1CF8" w14:paraId="057F7B43" w14:textId="42B3C8A4">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Avantages de la CUA</w:t>
      </w:r>
    </w:p>
    <w:p w:rsidR="41DB1CF8" w:rsidP="109C21A8" w:rsidRDefault="41DB1CF8" w14:paraId="139BDB93" w14:textId="68CE09AB">
      <w:pPr>
        <w:pStyle w:val="ListParagraph"/>
        <w:numPr>
          <w:ilvl w:val="0"/>
          <w:numId w:val="21"/>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L’inclusion</w:t>
      </w:r>
    </w:p>
    <w:p w:rsidR="41DB1CF8" w:rsidP="109C21A8" w:rsidRDefault="41DB1CF8" w14:paraId="1C3B8498" w14:textId="3EA4D0AF">
      <w:pPr>
        <w:spacing w:line="257" w:lineRule="auto"/>
      </w:pPr>
      <w:r w:rsidRPr="109C21A8" w:rsidR="41DB1CF8">
        <w:rPr>
          <w:rFonts w:ascii="Arial" w:hAnsi="Arial" w:eastAsia="Arial" w:cs="Arial"/>
          <w:noProof w:val="0"/>
          <w:color w:val="000000" w:themeColor="text1" w:themeTint="FF" w:themeShade="FF"/>
          <w:sz w:val="24"/>
          <w:szCs w:val="24"/>
          <w:lang w:val="fr-CA"/>
        </w:rPr>
        <w:t xml:space="preserve"> </w:t>
      </w:r>
    </w:p>
    <w:p w:rsidR="41DB1CF8" w:rsidP="109C21A8" w:rsidRDefault="41DB1CF8" w14:paraId="2B356A59" w14:textId="1AB7BD4B">
      <w:pPr>
        <w:spacing w:line="257" w:lineRule="auto"/>
      </w:pPr>
      <w:r>
        <w:br/>
      </w:r>
    </w:p>
    <w:p w:rsidR="41DB1CF8" w:rsidP="109C21A8" w:rsidRDefault="41DB1CF8" w14:paraId="6E6256E0" w14:textId="05DCE104">
      <w:pPr>
        <w:spacing w:line="257" w:lineRule="auto"/>
      </w:pPr>
      <w:r w:rsidRPr="109C21A8" w:rsidR="41DB1CF8">
        <w:rPr>
          <w:rFonts w:ascii="Arial" w:hAnsi="Arial" w:eastAsia="Arial" w:cs="Arial"/>
          <w:b w:val="1"/>
          <w:bCs w:val="1"/>
          <w:noProof w:val="0"/>
          <w:color w:val="000000" w:themeColor="text1" w:themeTint="FF" w:themeShade="FF"/>
          <w:sz w:val="36"/>
          <w:szCs w:val="36"/>
          <w:lang w:val="fr-CA"/>
        </w:rPr>
        <w:t xml:space="preserve"> </w:t>
      </w:r>
    </w:p>
    <w:p w:rsidR="109C21A8" w:rsidRDefault="109C21A8" w14:paraId="2C6D8FF3" w14:textId="047A5EA5">
      <w:r>
        <w:br w:type="page"/>
      </w:r>
    </w:p>
    <w:p w:rsidR="41DB1CF8" w:rsidP="109C21A8" w:rsidRDefault="41DB1CF8" w14:paraId="407E4DBD" w14:textId="0CC47387">
      <w:pPr>
        <w:pStyle w:val="Heading1"/>
      </w:pPr>
      <w:r w:rsidRPr="109C21A8" w:rsidR="41DB1CF8">
        <w:rPr>
          <w:rFonts w:ascii="Arial" w:hAnsi="Arial" w:eastAsia="Arial" w:cs="Arial"/>
          <w:noProof w:val="0"/>
          <w:color w:val="000000" w:themeColor="text1" w:themeTint="FF" w:themeShade="FF"/>
          <w:sz w:val="36"/>
          <w:szCs w:val="36"/>
          <w:lang w:val="fr-CA"/>
        </w:rPr>
        <w:t>Introduction à la conception universelle pour l’apprentissage (CUA)</w:t>
      </w:r>
    </w:p>
    <w:p w:rsidR="41DB1CF8" w:rsidP="109C21A8" w:rsidRDefault="41DB1CF8" w14:paraId="545EF687" w14:textId="77FFA244">
      <w:pPr>
        <w:spacing w:line="257" w:lineRule="auto"/>
      </w:pPr>
      <w:r w:rsidRPr="109C21A8" w:rsidR="41DB1CF8">
        <w:rPr>
          <w:rFonts w:ascii="Arial" w:hAnsi="Arial" w:eastAsia="Arial" w:cs="Arial"/>
          <w:noProof w:val="0"/>
          <w:sz w:val="22"/>
          <w:szCs w:val="22"/>
          <w:lang w:val="fr-CA"/>
        </w:rPr>
        <w:t>Il est important de concevoir des cours et d’adopter un style d’enseignement qui répond aux besoins de personnes ayant des antécédents, des capacités et des styles d’apprentissage différents. Tout le monde apprend différemment, il n’y a donc pas de méthode d’enseignement unique. En utilisant différentes méthodes d’enseignement, nous pouvons répondre aux besoins d’un plus grand nombre d’apprenants.  Plutôt que d’utiliser une « approche universelle », fournir de multiples façons d’engagement, de représentation, d’action et d’expression peut répondre aux besoins d’un plus grand nombre d’apprenants.</w:t>
      </w:r>
    </w:p>
    <w:p w:rsidR="41DB1CF8" w:rsidP="109C21A8" w:rsidRDefault="41DB1CF8" w14:paraId="37DB906A" w14:textId="6CE3CF20">
      <w:pPr>
        <w:spacing w:line="257" w:lineRule="auto"/>
      </w:pPr>
      <w:r w:rsidRPr="109C21A8" w:rsidR="41DB1CF8">
        <w:rPr>
          <w:rFonts w:ascii="Arial" w:hAnsi="Arial" w:eastAsia="Arial" w:cs="Arial"/>
          <w:noProof w:val="0"/>
          <w:sz w:val="22"/>
          <w:szCs w:val="22"/>
          <w:lang w:val="fr-CA"/>
        </w:rPr>
        <w:t xml:space="preserve">La conception universelle pour l’apprentissage (CUA) est un cadre qui vient du concept de conception universelle (UD).  Vous avez probablement vu des exemples de conception universelle dans votre vie quotidienne, tels que </w:t>
      </w:r>
      <w:r w:rsidRPr="109C21A8" w:rsidR="62956176">
        <w:rPr>
          <w:rFonts w:ascii="Arial" w:hAnsi="Arial" w:eastAsia="Arial" w:cs="Arial"/>
          <w:noProof w:val="0"/>
          <w:sz w:val="22"/>
          <w:szCs w:val="22"/>
          <w:lang w:val="fr-CA"/>
        </w:rPr>
        <w:t>les sous-titrages</w:t>
      </w:r>
      <w:r w:rsidRPr="109C21A8" w:rsidR="41DB1CF8">
        <w:rPr>
          <w:rFonts w:ascii="Arial" w:hAnsi="Arial" w:eastAsia="Arial" w:cs="Arial"/>
          <w:noProof w:val="0"/>
          <w:sz w:val="22"/>
          <w:szCs w:val="22"/>
          <w:lang w:val="fr-CA"/>
        </w:rPr>
        <w:t xml:space="preserve">, les portes automatiques, les rampes et les caractéristiques d’accessibilité des téléphones intelligents. Ces choses aident les personnes handicapées, mais elles peuvent également être utiles pour les personnes qui n’ont pas de handicap. </w:t>
      </w:r>
    </w:p>
    <w:p w:rsidR="41DB1CF8" w:rsidP="109C21A8" w:rsidRDefault="41DB1CF8" w14:paraId="25022465" w14:textId="256CA064">
      <w:pPr>
        <w:spacing w:line="257" w:lineRule="auto"/>
      </w:pPr>
      <w:r w:rsidRPr="109C21A8" w:rsidR="41DB1CF8">
        <w:rPr>
          <w:rFonts w:ascii="Arial" w:hAnsi="Arial" w:eastAsia="Arial" w:cs="Arial"/>
          <w:noProof w:val="0"/>
          <w:sz w:val="22"/>
          <w:szCs w:val="22"/>
          <w:lang w:val="fr-CA"/>
        </w:rPr>
        <w:t xml:space="preserve">La conception universelle pour l’apprentissage (CUA) aide tous les </w:t>
      </w:r>
      <w:r w:rsidRPr="109C21A8" w:rsidR="2D886C0A">
        <w:rPr>
          <w:rFonts w:ascii="Arial" w:hAnsi="Arial" w:eastAsia="Arial" w:cs="Arial"/>
          <w:noProof w:val="0"/>
          <w:sz w:val="22"/>
          <w:szCs w:val="22"/>
          <w:lang w:val="fr-CA"/>
        </w:rPr>
        <w:t xml:space="preserve">apprenants </w:t>
      </w:r>
      <w:r w:rsidRPr="109C21A8" w:rsidR="41DB1CF8">
        <w:rPr>
          <w:rFonts w:ascii="Arial" w:hAnsi="Arial" w:eastAsia="Arial" w:cs="Arial"/>
          <w:noProof w:val="0"/>
          <w:sz w:val="22"/>
          <w:szCs w:val="22"/>
          <w:lang w:val="fr-CA"/>
        </w:rPr>
        <w:t>à réussir. Il encourage les professionnels de l’enseignement et de l’apprentissage à fournir de multiples façons aux apprenants</w:t>
      </w:r>
      <w:r w:rsidRPr="109C21A8" w:rsidR="52C9CBA3">
        <w:rPr>
          <w:rFonts w:ascii="Arial" w:hAnsi="Arial" w:eastAsia="Arial" w:cs="Arial"/>
          <w:noProof w:val="0"/>
          <w:sz w:val="22"/>
          <w:szCs w:val="22"/>
          <w:lang w:val="fr-CA"/>
        </w:rPr>
        <w:t>.</w:t>
      </w:r>
      <w:r w:rsidRPr="109C21A8" w:rsidR="41DB1CF8">
        <w:rPr>
          <w:rFonts w:ascii="Arial" w:hAnsi="Arial" w:eastAsia="Arial" w:cs="Arial"/>
          <w:noProof w:val="0"/>
          <w:sz w:val="22"/>
          <w:szCs w:val="22"/>
          <w:lang w:val="fr-CA"/>
        </w:rPr>
        <w:t xml:space="preserve"> </w:t>
      </w:r>
      <w:r w:rsidRPr="109C21A8" w:rsidR="5F7E84F3">
        <w:rPr>
          <w:rFonts w:ascii="Arial" w:hAnsi="Arial" w:eastAsia="Arial" w:cs="Arial"/>
          <w:noProof w:val="0"/>
          <w:sz w:val="22"/>
          <w:szCs w:val="22"/>
          <w:lang w:val="fr-CA"/>
        </w:rPr>
        <w:t>Cela</w:t>
      </w:r>
      <w:r w:rsidRPr="109C21A8" w:rsidR="41DB1CF8">
        <w:rPr>
          <w:rFonts w:ascii="Arial" w:hAnsi="Arial" w:eastAsia="Arial" w:cs="Arial"/>
          <w:noProof w:val="0"/>
          <w:sz w:val="22"/>
          <w:szCs w:val="22"/>
          <w:lang w:val="fr-CA"/>
        </w:rPr>
        <w:t xml:space="preserve"> aide à éliminer les obstacles qui peuvent empêcher certaines personnes d’apprendre et donne à tous les élèves une chance égale de réussite. </w:t>
      </w:r>
      <w:r w:rsidRPr="109C21A8" w:rsidR="78BBFA1B">
        <w:rPr>
          <w:rFonts w:ascii="Arial" w:hAnsi="Arial" w:eastAsia="Arial" w:cs="Arial"/>
          <w:noProof w:val="0"/>
          <w:sz w:val="22"/>
          <w:szCs w:val="22"/>
          <w:lang w:val="fr-CA"/>
        </w:rPr>
        <w:t xml:space="preserve">De plus, ce cadre </w:t>
      </w:r>
      <w:r w:rsidRPr="109C21A8" w:rsidR="41DB1CF8">
        <w:rPr>
          <w:rFonts w:ascii="Arial" w:hAnsi="Arial" w:eastAsia="Arial" w:cs="Arial"/>
          <w:noProof w:val="0"/>
          <w:sz w:val="22"/>
          <w:szCs w:val="22"/>
          <w:lang w:val="fr-CA"/>
        </w:rPr>
        <w:t>est flexible et peut être adapté pour répondre aux besoins de chaque élève. L</w:t>
      </w:r>
      <w:r w:rsidRPr="109C21A8" w:rsidR="56F72E2E">
        <w:rPr>
          <w:rFonts w:ascii="Arial" w:hAnsi="Arial" w:eastAsia="Arial" w:cs="Arial"/>
          <w:noProof w:val="0"/>
          <w:sz w:val="22"/>
          <w:szCs w:val="22"/>
          <w:lang w:val="fr-CA"/>
        </w:rPr>
        <w:t>a</w:t>
      </w:r>
      <w:r w:rsidRPr="109C21A8" w:rsidR="41DB1CF8">
        <w:rPr>
          <w:rFonts w:ascii="Arial" w:hAnsi="Arial" w:eastAsia="Arial" w:cs="Arial"/>
          <w:noProof w:val="0"/>
          <w:sz w:val="22"/>
          <w:szCs w:val="22"/>
          <w:lang w:val="fr-CA"/>
        </w:rPr>
        <w:t xml:space="preserve"> CUA est utile pour tout le monde.</w:t>
      </w:r>
    </w:p>
    <w:p w:rsidR="41DB1CF8" w:rsidP="109C21A8" w:rsidRDefault="41DB1CF8" w14:paraId="20503C19" w14:textId="058673AB">
      <w:pPr>
        <w:spacing w:line="257" w:lineRule="auto"/>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En utilisant les principes de la CUA, les enseignants peuvent éduquer efficacement un groupe diversifié d’apprenants en rendant l’accès à l’information et la démonstration des connaissances plus flexibles. Cela signifie qu’ils peuvent s’adapter aux forces et aux besoins individuels de chaque apprenant, en éliminant les obstacles à l’apprentissage et en offrant des chances égales de réussite pour tous. L</w:t>
      </w:r>
      <w:r w:rsidRPr="109C21A8" w:rsidR="22C22D09">
        <w:rPr>
          <w:rFonts w:ascii="Arial" w:hAnsi="Arial" w:eastAsia="Arial" w:cs="Arial"/>
          <w:noProof w:val="0"/>
          <w:sz w:val="22"/>
          <w:szCs w:val="22"/>
          <w:lang w:val="fr-CA"/>
        </w:rPr>
        <w:t>a</w:t>
      </w:r>
      <w:r w:rsidRPr="109C21A8" w:rsidR="41DB1CF8">
        <w:rPr>
          <w:rFonts w:ascii="Arial" w:hAnsi="Arial" w:eastAsia="Arial" w:cs="Arial"/>
          <w:noProof w:val="0"/>
          <w:sz w:val="22"/>
          <w:szCs w:val="22"/>
          <w:lang w:val="fr-CA"/>
        </w:rPr>
        <w:t xml:space="preserve"> CUA profite donc non seulement aux apprenants </w:t>
      </w:r>
      <w:r w:rsidRPr="109C21A8" w:rsidR="415D1030">
        <w:rPr>
          <w:rFonts w:ascii="Arial" w:hAnsi="Arial" w:eastAsia="Arial" w:cs="Arial"/>
          <w:noProof w:val="0"/>
          <w:sz w:val="22"/>
          <w:szCs w:val="22"/>
          <w:lang w:val="fr-CA"/>
        </w:rPr>
        <w:t xml:space="preserve">vivant avec un </w:t>
      </w:r>
      <w:r w:rsidRPr="109C21A8" w:rsidR="41DB1CF8">
        <w:rPr>
          <w:rFonts w:ascii="Arial" w:hAnsi="Arial" w:eastAsia="Arial" w:cs="Arial"/>
          <w:noProof w:val="0"/>
          <w:sz w:val="22"/>
          <w:szCs w:val="22"/>
          <w:lang w:val="fr-CA"/>
        </w:rPr>
        <w:t>handicap</w:t>
      </w:r>
      <w:r w:rsidRPr="109C21A8" w:rsidR="1DB7AB7B">
        <w:rPr>
          <w:rFonts w:ascii="Arial" w:hAnsi="Arial" w:eastAsia="Arial" w:cs="Arial"/>
          <w:noProof w:val="0"/>
          <w:sz w:val="22"/>
          <w:szCs w:val="22"/>
          <w:lang w:val="fr-CA"/>
        </w:rPr>
        <w:t xml:space="preserve"> ou limitation</w:t>
      </w:r>
      <w:r w:rsidRPr="109C21A8" w:rsidR="41DB1CF8">
        <w:rPr>
          <w:rFonts w:ascii="Arial" w:hAnsi="Arial" w:eastAsia="Arial" w:cs="Arial"/>
          <w:noProof w:val="0"/>
          <w:sz w:val="22"/>
          <w:szCs w:val="22"/>
          <w:lang w:val="fr-CA"/>
        </w:rPr>
        <w:t>, mais à tous les apprenants.</w:t>
      </w:r>
    </w:p>
    <w:p w:rsidR="41DB1CF8" w:rsidP="109C21A8" w:rsidRDefault="41DB1CF8" w14:paraId="501AE89F" w14:textId="73A0A1F1">
      <w:pPr>
        <w:pStyle w:val="Heading2"/>
      </w:pPr>
      <w:r w:rsidRPr="109C21A8" w:rsidR="41DB1CF8">
        <w:rPr>
          <w:rFonts w:ascii="Arial" w:hAnsi="Arial" w:eastAsia="Arial" w:cs="Arial"/>
          <w:b w:val="0"/>
          <w:bCs w:val="0"/>
          <w:noProof w:val="0"/>
          <w:color w:val="1F3864" w:themeColor="accent1" w:themeTint="FF" w:themeShade="80"/>
          <w:sz w:val="32"/>
          <w:szCs w:val="32"/>
          <w:lang w:val="fr-CA"/>
        </w:rPr>
        <w:t>Il y a trois grands principes de la CUA :</w:t>
      </w:r>
    </w:p>
    <w:p w:rsidR="41DB1CF8" w:rsidP="109C21A8" w:rsidRDefault="41DB1CF8" w14:paraId="33DE4409" w14:textId="4C7E51EE">
      <w:pPr>
        <w:pStyle w:val="Heading3"/>
      </w:pPr>
      <w:r w:rsidRPr="109C21A8" w:rsidR="41DB1CF8">
        <w:rPr>
          <w:rFonts w:ascii="Arial" w:hAnsi="Arial" w:eastAsia="Arial" w:cs="Arial"/>
          <w:b w:val="0"/>
          <w:bCs w:val="0"/>
          <w:noProof w:val="0"/>
          <w:color w:val="1F3763"/>
          <w:sz w:val="28"/>
          <w:szCs w:val="28"/>
          <w:lang w:val="fr-CA"/>
        </w:rPr>
        <w:t>1.</w:t>
      </w:r>
      <w:r w:rsidRPr="109C21A8" w:rsidR="41DB1CF8">
        <w:rPr>
          <w:rFonts w:ascii="Times New Roman" w:hAnsi="Times New Roman" w:eastAsia="Times New Roman" w:cs="Times New Roman"/>
          <w:b w:val="0"/>
          <w:bCs w:val="0"/>
          <w:i w:val="0"/>
          <w:iCs w:val="0"/>
          <w:noProof w:val="0"/>
          <w:color w:val="1F3763"/>
          <w:sz w:val="14"/>
          <w:szCs w:val="14"/>
          <w:lang w:val="fr-CA"/>
        </w:rPr>
        <w:t xml:space="preserve">   </w:t>
      </w:r>
      <w:r w:rsidRPr="109C21A8" w:rsidR="41DB1CF8">
        <w:rPr>
          <w:rFonts w:ascii="Arial" w:hAnsi="Arial" w:eastAsia="Arial" w:cs="Arial"/>
          <w:b w:val="0"/>
          <w:bCs w:val="0"/>
          <w:noProof w:val="0"/>
          <w:color w:val="1F3763"/>
          <w:sz w:val="28"/>
          <w:szCs w:val="28"/>
          <w:lang w:val="fr-CA"/>
        </w:rPr>
        <w:t>Moyens multiples de représentation</w:t>
      </w:r>
    </w:p>
    <w:p w:rsidR="41DB1CF8" w:rsidP="109C21A8" w:rsidRDefault="41DB1CF8" w14:paraId="68F257FD" w14:textId="4E1ABF15">
      <w:pPr>
        <w:spacing w:line="257" w:lineRule="auto"/>
      </w:pPr>
      <w:r w:rsidRPr="109C21A8" w:rsidR="41DB1CF8">
        <w:rPr>
          <w:rFonts w:ascii="Arial" w:hAnsi="Arial" w:eastAsia="Arial" w:cs="Arial"/>
          <w:noProof w:val="0"/>
          <w:sz w:val="22"/>
          <w:szCs w:val="22"/>
          <w:lang w:val="fr-CA"/>
        </w:rPr>
        <w:t>Fournir aux apprenants de multiples façons d’accéder à l’information et au contenu. Cela inclut la présentation d’informations dans différents formats tels que le texte, l’audio et la vidéo, et l’offre de différents modes d’interaction tels que les visuels, l’audio et le texte.</w:t>
      </w:r>
    </w:p>
    <w:p w:rsidR="41DB1CF8" w:rsidP="109C21A8" w:rsidRDefault="41DB1CF8" w14:paraId="72786BDE" w14:textId="6ACDF40A">
      <w:pPr>
        <w:pStyle w:val="Heading3"/>
      </w:pPr>
      <w:r w:rsidRPr="109C21A8" w:rsidR="41DB1CF8">
        <w:rPr>
          <w:rFonts w:ascii="Arial" w:hAnsi="Arial" w:eastAsia="Arial" w:cs="Arial"/>
          <w:b w:val="0"/>
          <w:bCs w:val="0"/>
          <w:noProof w:val="0"/>
          <w:color w:val="1F3763"/>
          <w:sz w:val="28"/>
          <w:szCs w:val="28"/>
          <w:lang w:val="fr-CA"/>
        </w:rPr>
        <w:t>2.</w:t>
      </w:r>
      <w:r w:rsidRPr="109C21A8" w:rsidR="41DB1CF8">
        <w:rPr>
          <w:rFonts w:ascii="Times New Roman" w:hAnsi="Times New Roman" w:eastAsia="Times New Roman" w:cs="Times New Roman"/>
          <w:b w:val="0"/>
          <w:bCs w:val="0"/>
          <w:i w:val="0"/>
          <w:iCs w:val="0"/>
          <w:noProof w:val="0"/>
          <w:color w:val="1F3763"/>
          <w:sz w:val="14"/>
          <w:szCs w:val="14"/>
          <w:lang w:val="fr-CA"/>
        </w:rPr>
        <w:t xml:space="preserve">   </w:t>
      </w:r>
      <w:r w:rsidRPr="109C21A8" w:rsidR="41DB1CF8">
        <w:rPr>
          <w:rFonts w:ascii="Arial" w:hAnsi="Arial" w:eastAsia="Arial" w:cs="Arial"/>
          <w:b w:val="0"/>
          <w:bCs w:val="0"/>
          <w:noProof w:val="0"/>
          <w:color w:val="1F3763"/>
          <w:sz w:val="28"/>
          <w:szCs w:val="28"/>
          <w:lang w:val="fr-CA"/>
        </w:rPr>
        <w:t>Moyens d’action et d’expression multiples</w:t>
      </w:r>
    </w:p>
    <w:p w:rsidR="41DB1CF8" w:rsidP="109C21A8" w:rsidRDefault="41DB1CF8" w14:paraId="025D5819" w14:textId="55E5F60C">
      <w:pPr>
        <w:spacing w:line="257" w:lineRule="auto"/>
      </w:pPr>
      <w:r w:rsidRPr="109C21A8" w:rsidR="41DB1CF8">
        <w:rPr>
          <w:rFonts w:ascii="Arial" w:hAnsi="Arial" w:eastAsia="Arial" w:cs="Arial"/>
          <w:noProof w:val="0"/>
          <w:sz w:val="22"/>
          <w:szCs w:val="22"/>
          <w:lang w:val="fr-CA"/>
        </w:rPr>
        <w:t>Permettre aux apprenants de démontrer ce qu’ils savent de différentes manières. Cela comprend la fourniture d’options permettant aux élèves de s’exprimer par l’écriture, la parole ou d’autres formes de communication.</w:t>
      </w:r>
    </w:p>
    <w:p w:rsidR="41DB1CF8" w:rsidP="109C21A8" w:rsidRDefault="41DB1CF8" w14:paraId="7552330F" w14:textId="6B6258F0">
      <w:pPr>
        <w:pStyle w:val="Heading3"/>
      </w:pPr>
      <w:r w:rsidRPr="109C21A8" w:rsidR="41DB1CF8">
        <w:rPr>
          <w:rFonts w:ascii="Arial" w:hAnsi="Arial" w:eastAsia="Arial" w:cs="Arial"/>
          <w:b w:val="0"/>
          <w:bCs w:val="0"/>
          <w:noProof w:val="0"/>
          <w:color w:val="1F3763"/>
          <w:sz w:val="28"/>
          <w:szCs w:val="28"/>
          <w:lang w:val="fr-CA"/>
        </w:rPr>
        <w:t>3.</w:t>
      </w:r>
      <w:r w:rsidRPr="109C21A8" w:rsidR="41DB1CF8">
        <w:rPr>
          <w:rFonts w:ascii="Times New Roman" w:hAnsi="Times New Roman" w:eastAsia="Times New Roman" w:cs="Times New Roman"/>
          <w:b w:val="0"/>
          <w:bCs w:val="0"/>
          <w:i w:val="0"/>
          <w:iCs w:val="0"/>
          <w:noProof w:val="0"/>
          <w:color w:val="1F3763"/>
          <w:sz w:val="14"/>
          <w:szCs w:val="14"/>
          <w:lang w:val="fr-CA"/>
        </w:rPr>
        <w:t xml:space="preserve">   </w:t>
      </w:r>
      <w:r w:rsidRPr="109C21A8" w:rsidR="41DB1CF8">
        <w:rPr>
          <w:rFonts w:ascii="Arial" w:hAnsi="Arial" w:eastAsia="Arial" w:cs="Arial"/>
          <w:b w:val="0"/>
          <w:bCs w:val="0"/>
          <w:noProof w:val="0"/>
          <w:color w:val="1F3763"/>
          <w:sz w:val="28"/>
          <w:szCs w:val="28"/>
          <w:lang w:val="fr-CA"/>
        </w:rPr>
        <w:t>Moyens d’engagement multiples</w:t>
      </w:r>
    </w:p>
    <w:p w:rsidR="41DB1CF8" w:rsidP="109C21A8" w:rsidRDefault="41DB1CF8" w14:paraId="48EA9D50" w14:textId="5955B121">
      <w:pPr>
        <w:spacing w:line="257" w:lineRule="auto"/>
      </w:pPr>
      <w:r w:rsidRPr="109C21A8" w:rsidR="41DB1CF8">
        <w:rPr>
          <w:rFonts w:ascii="Arial" w:hAnsi="Arial" w:eastAsia="Arial" w:cs="Arial"/>
          <w:noProof w:val="0"/>
          <w:sz w:val="22"/>
          <w:szCs w:val="22"/>
          <w:lang w:val="fr-CA"/>
        </w:rPr>
        <w:t xml:space="preserve">Fournir aux apprenants de multiples façons de s’engager dans le contenu, les activités et les évaluations. Cela comprend l’offre de choix dans la façon dont ils abordent et interagissent avec le matériel d’apprentissage, ainsi que la création d’opportunités de motivation et d’autoréflexion. </w:t>
      </w:r>
    </w:p>
    <w:p w:rsidR="41DB1CF8" w:rsidP="109C21A8" w:rsidRDefault="41DB1CF8" w14:paraId="004E364C" w14:textId="54507F2D">
      <w:pPr>
        <w:spacing w:line="257" w:lineRule="auto"/>
      </w:pPr>
      <w:r w:rsidRPr="109C21A8" w:rsidR="41DB1CF8">
        <w:rPr>
          <w:rFonts w:ascii="Arial" w:hAnsi="Arial" w:eastAsia="Arial" w:cs="Arial"/>
          <w:noProof w:val="0"/>
          <w:sz w:val="22"/>
          <w:szCs w:val="22"/>
          <w:lang w:val="fr-CA"/>
        </w:rPr>
        <w:t xml:space="preserve"> </w:t>
      </w:r>
    </w:p>
    <w:p w:rsidR="41DB1CF8" w:rsidP="109C21A8" w:rsidRDefault="41DB1CF8" w14:paraId="6406C0C1" w14:textId="718B4923">
      <w:pPr>
        <w:pStyle w:val="Heading2"/>
      </w:pPr>
      <w:r w:rsidRPr="109C21A8" w:rsidR="41DB1CF8">
        <w:rPr>
          <w:rFonts w:ascii="Arial" w:hAnsi="Arial" w:eastAsia="Arial" w:cs="Arial"/>
          <w:b w:val="0"/>
          <w:bCs w:val="0"/>
          <w:noProof w:val="0"/>
          <w:color w:val="1F3864" w:themeColor="accent1" w:themeTint="FF" w:themeShade="80"/>
          <w:sz w:val="32"/>
          <w:szCs w:val="32"/>
          <w:lang w:val="fr-CA"/>
        </w:rPr>
        <w:t xml:space="preserve">Les avantages </w:t>
      </w:r>
    </w:p>
    <w:p w:rsidR="41DB1CF8" w:rsidP="109C21A8" w:rsidRDefault="41DB1CF8" w14:paraId="61EFECF5" w14:textId="1485E2B1">
      <w:pPr>
        <w:pStyle w:val="Heading3"/>
      </w:pPr>
      <w:r w:rsidRPr="109C21A8" w:rsidR="41DB1CF8">
        <w:rPr>
          <w:rFonts w:ascii="Arial" w:hAnsi="Arial" w:eastAsia="Arial" w:cs="Arial"/>
          <w:b w:val="0"/>
          <w:bCs w:val="0"/>
          <w:noProof w:val="0"/>
          <w:color w:val="1F3763"/>
          <w:sz w:val="28"/>
          <w:szCs w:val="28"/>
          <w:lang w:val="fr-CA"/>
        </w:rPr>
        <w:t>Avantages pour les éducateurs</w:t>
      </w:r>
    </w:p>
    <w:p w:rsidR="41DB1CF8" w:rsidP="109C21A8" w:rsidRDefault="41DB1CF8" w14:paraId="774C7723" w14:textId="5B32CC17">
      <w:pPr>
        <w:spacing w:line="257" w:lineRule="auto"/>
      </w:pPr>
      <w:r w:rsidRPr="109C21A8" w:rsidR="41DB1CF8">
        <w:rPr>
          <w:rFonts w:ascii="Arial" w:hAnsi="Arial" w:eastAsia="Arial" w:cs="Arial"/>
          <w:noProof w:val="0"/>
          <w:sz w:val="22"/>
          <w:szCs w:val="22"/>
          <w:lang w:val="fr-CA"/>
        </w:rPr>
        <w:t>(Tels que les facilitateurs, les entraîneurs, les instructeurs de cours et les développeurs)</w:t>
      </w:r>
    </w:p>
    <w:p w:rsidR="41DB1CF8" w:rsidP="109C21A8" w:rsidRDefault="41DB1CF8" w14:paraId="77FE4373" w14:textId="7B7DFA36">
      <w:pPr>
        <w:pStyle w:val="ListParagraph"/>
        <w:numPr>
          <w:ilvl w:val="0"/>
          <w:numId w:val="3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L’enseignement inclusif peut améliorer l’apprentissage des élèves.</w:t>
      </w:r>
    </w:p>
    <w:p w:rsidR="41DB1CF8" w:rsidP="109C21A8" w:rsidRDefault="41DB1CF8" w14:paraId="76D8E0D8" w14:textId="20CD7617">
      <w:pPr>
        <w:pStyle w:val="ListParagraph"/>
        <w:numPr>
          <w:ilvl w:val="0"/>
          <w:numId w:val="3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Il réduit la charge de travail liée à l’organisation de logements individuels et spécialisés.</w:t>
      </w:r>
    </w:p>
    <w:p w:rsidR="41DB1CF8" w:rsidP="109C21A8" w:rsidRDefault="41DB1CF8" w14:paraId="5BBD5FC0" w14:textId="1F98138D">
      <w:pPr>
        <w:pStyle w:val="ListParagraph"/>
        <w:numPr>
          <w:ilvl w:val="0"/>
          <w:numId w:val="3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Il peut améliorer l’engagement des apprenants, en atteignant un public plus large, ce qui pourrait conduire à de meilleures évaluations de cours.</w:t>
      </w:r>
    </w:p>
    <w:p w:rsidR="41DB1CF8" w:rsidP="109C21A8" w:rsidRDefault="41DB1CF8" w14:paraId="36DC616D" w14:textId="406D2516">
      <w:pPr>
        <w:pStyle w:val="Heading3"/>
      </w:pPr>
      <w:r w:rsidRPr="109C21A8" w:rsidR="41DB1CF8">
        <w:rPr>
          <w:rFonts w:ascii="Arial" w:hAnsi="Arial" w:eastAsia="Arial" w:cs="Arial"/>
          <w:b w:val="0"/>
          <w:bCs w:val="0"/>
          <w:noProof w:val="0"/>
          <w:color w:val="1F3763"/>
          <w:sz w:val="28"/>
          <w:szCs w:val="28"/>
          <w:lang w:val="fr-CA"/>
        </w:rPr>
        <w:t>Avantages pour les apprenants</w:t>
      </w:r>
    </w:p>
    <w:p w:rsidR="41DB1CF8" w:rsidP="109C21A8" w:rsidRDefault="41DB1CF8" w14:paraId="6CC5AF5D" w14:textId="74D7288C">
      <w:pPr>
        <w:pStyle w:val="ListParagraph"/>
        <w:numPr>
          <w:ilvl w:val="0"/>
          <w:numId w:val="33"/>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On consacre moins de temps à trouver des mesures d’adaptation individuelles et plus de temps à se concentrer sur le contenu des cours.</w:t>
      </w:r>
    </w:p>
    <w:p w:rsidR="41DB1CF8" w:rsidP="109C21A8" w:rsidRDefault="41DB1CF8" w14:paraId="201A5EFD" w14:textId="3B0E1E82">
      <w:pPr>
        <w:pStyle w:val="ListParagraph"/>
        <w:numPr>
          <w:ilvl w:val="0"/>
          <w:numId w:val="33"/>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 xml:space="preserve">Une plus grande inclusion des apprenants de divers horizons et capacités peut conduire à une rétention et à </w:t>
      </w:r>
      <w:r w:rsidRPr="109C21A8" w:rsidR="0918E2C9">
        <w:rPr>
          <w:rFonts w:ascii="Arial" w:hAnsi="Arial" w:eastAsia="Arial" w:cs="Arial"/>
          <w:noProof w:val="0"/>
          <w:sz w:val="22"/>
          <w:szCs w:val="22"/>
          <w:lang w:val="fr-CA"/>
        </w:rPr>
        <w:t>une motivation accrue</w:t>
      </w:r>
      <w:r w:rsidRPr="109C21A8" w:rsidR="41DB1CF8">
        <w:rPr>
          <w:rFonts w:ascii="Arial" w:hAnsi="Arial" w:eastAsia="Arial" w:cs="Arial"/>
          <w:noProof w:val="0"/>
          <w:sz w:val="22"/>
          <w:szCs w:val="22"/>
          <w:lang w:val="fr-CA"/>
        </w:rPr>
        <w:t>.</w:t>
      </w:r>
    </w:p>
    <w:p w:rsidR="41DB1CF8" w:rsidP="109C21A8" w:rsidRDefault="41DB1CF8" w14:paraId="62A45FC5" w14:textId="15D6A393">
      <w:pPr>
        <w:pStyle w:val="ListParagraph"/>
        <w:numPr>
          <w:ilvl w:val="0"/>
          <w:numId w:val="33"/>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 xml:space="preserve">Les apprenants ne sont pas considérés comme différents, ce qui peut aider à réduire la stigmatisation et favoriser un environnement d’apprentissage positif. </w:t>
      </w:r>
    </w:p>
    <w:p w:rsidR="41DB1CF8" w:rsidP="109C21A8" w:rsidRDefault="41DB1CF8" w14:paraId="2DA203B0" w14:textId="31886A39">
      <w:pPr>
        <w:spacing w:line="257" w:lineRule="auto"/>
      </w:pPr>
      <w:r w:rsidRPr="109C21A8" w:rsidR="41DB1CF8">
        <w:rPr>
          <w:rFonts w:ascii="Arial" w:hAnsi="Arial" w:eastAsia="Arial" w:cs="Arial"/>
          <w:noProof w:val="0"/>
          <w:color w:val="1F3763"/>
          <w:sz w:val="28"/>
          <w:szCs w:val="28"/>
          <w:lang w:val="fr-CA"/>
        </w:rPr>
        <w:t xml:space="preserve"> </w:t>
      </w:r>
    </w:p>
    <w:p w:rsidR="41DB1CF8" w:rsidP="109C21A8" w:rsidRDefault="41DB1CF8" w14:paraId="33F7C90B" w14:textId="101ABFFD">
      <w:pPr>
        <w:pStyle w:val="Heading2"/>
      </w:pPr>
      <w:r w:rsidRPr="109C21A8" w:rsidR="41DB1CF8">
        <w:rPr>
          <w:rFonts w:ascii="Arial" w:hAnsi="Arial" w:eastAsia="Arial" w:cs="Arial"/>
          <w:b w:val="0"/>
          <w:bCs w:val="0"/>
          <w:noProof w:val="0"/>
          <w:color w:val="1F3864" w:themeColor="accent1" w:themeTint="FF" w:themeShade="80"/>
          <w:sz w:val="32"/>
          <w:szCs w:val="32"/>
          <w:lang w:val="fr-CA"/>
        </w:rPr>
        <w:t>Trucs et astuces pour créer du contenu de cours accessible</w:t>
      </w:r>
    </w:p>
    <w:p w:rsidR="41DB1CF8" w:rsidP="109C21A8" w:rsidRDefault="41DB1CF8" w14:paraId="577B02DA" w14:textId="28F870E0">
      <w:pPr>
        <w:spacing w:line="257" w:lineRule="auto"/>
      </w:pPr>
      <w:r w:rsidRPr="109C21A8" w:rsidR="41DB1CF8">
        <w:rPr>
          <w:rFonts w:ascii="Arial" w:hAnsi="Arial" w:eastAsia="Arial" w:cs="Arial"/>
          <w:noProof w:val="0"/>
          <w:sz w:val="22"/>
          <w:szCs w:val="22"/>
          <w:lang w:val="fr-CA"/>
        </w:rPr>
        <w:t xml:space="preserve">Il est important de rendre l’apprentissage accessible à tous, quelles que soient leurs capacités. </w:t>
      </w:r>
    </w:p>
    <w:p w:rsidR="41DB1CF8" w:rsidP="109C21A8" w:rsidRDefault="41DB1CF8" w14:paraId="25F288A3" w14:textId="7D4ACB7F">
      <w:pPr>
        <w:spacing w:line="257" w:lineRule="auto"/>
      </w:pPr>
      <w:r w:rsidRPr="109C21A8" w:rsidR="41DB1CF8">
        <w:rPr>
          <w:rFonts w:ascii="Arial" w:hAnsi="Arial" w:eastAsia="Arial" w:cs="Arial"/>
          <w:noProof w:val="0"/>
          <w:sz w:val="22"/>
          <w:szCs w:val="22"/>
          <w:lang w:val="fr-CA"/>
        </w:rPr>
        <w:t>Posez-vous quelques questions pour comprendre comment vous pouvez rendre votre cours accessible.</w:t>
      </w:r>
    </w:p>
    <w:p w:rsidR="41DB1CF8" w:rsidP="109C21A8" w:rsidRDefault="41DB1CF8" w14:paraId="784A639C" w14:textId="3A2F0FC4">
      <w:pPr>
        <w:pStyle w:val="Normal"/>
        <w:ind w:left="0"/>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Commencez par quelques questions :</w:t>
      </w:r>
    </w:p>
    <w:p w:rsidR="41DB1CF8" w:rsidP="109C21A8" w:rsidRDefault="41DB1CF8" w14:paraId="7F6EF1B2" w14:textId="74CCF150">
      <w:pPr>
        <w:pStyle w:val="ListParagraph"/>
        <w:numPr>
          <w:ilvl w:val="0"/>
          <w:numId w:val="36"/>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 xml:space="preserve">Le format et le contenu du cours peuvent-ils aider ou </w:t>
      </w:r>
      <w:r w:rsidRPr="109C21A8" w:rsidR="686B5561">
        <w:rPr>
          <w:rFonts w:ascii="Arial" w:hAnsi="Arial" w:eastAsia="Arial" w:cs="Arial"/>
          <w:noProof w:val="0"/>
          <w:sz w:val="22"/>
          <w:szCs w:val="22"/>
          <w:lang w:val="fr-CA"/>
        </w:rPr>
        <w:t>nuire</w:t>
      </w:r>
      <w:r w:rsidRPr="109C21A8" w:rsidR="41DB1CF8">
        <w:rPr>
          <w:rFonts w:ascii="Arial" w:hAnsi="Arial" w:eastAsia="Arial" w:cs="Arial"/>
          <w:noProof w:val="0"/>
          <w:sz w:val="22"/>
          <w:szCs w:val="22"/>
          <w:lang w:val="fr-CA"/>
        </w:rPr>
        <w:t xml:space="preserve"> l’accessibilité pour tous les apprenants?</w:t>
      </w:r>
    </w:p>
    <w:p w:rsidR="41DB1CF8" w:rsidP="109C21A8" w:rsidRDefault="41DB1CF8" w14:paraId="7DA518B2" w14:textId="60C4453C">
      <w:pPr>
        <w:pStyle w:val="ListParagraph"/>
        <w:numPr>
          <w:ilvl w:val="0"/>
          <w:numId w:val="36"/>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Quelles sont les capacités technologiques requises pour que les apprenants réussissent le cours?</w:t>
      </w:r>
    </w:p>
    <w:p w:rsidR="41DB1CF8" w:rsidP="109C21A8" w:rsidRDefault="41DB1CF8" w14:paraId="75707459" w14:textId="7FB631B5">
      <w:pPr>
        <w:pStyle w:val="ListParagraph"/>
        <w:numPr>
          <w:ilvl w:val="0"/>
          <w:numId w:val="36"/>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Quels sujets pourraient poser des difficultés aux élèves ayant des déficiences visuelles, auditives, cognitives, motrices ou à ceux qui apprennent le français langue seconde?</w:t>
      </w:r>
    </w:p>
    <w:p w:rsidR="41DB1CF8" w:rsidP="109C21A8" w:rsidRDefault="41DB1CF8" w14:paraId="36418BF8" w14:textId="6F5F9AB4">
      <w:pPr>
        <w:spacing w:line="257" w:lineRule="auto"/>
      </w:pPr>
      <w:r w:rsidRPr="109C21A8" w:rsidR="41DB1CF8">
        <w:rPr>
          <w:rFonts w:ascii="Arial" w:hAnsi="Arial" w:eastAsia="Arial" w:cs="Arial"/>
          <w:noProof w:val="0"/>
          <w:sz w:val="22"/>
          <w:szCs w:val="22"/>
          <w:lang w:val="fr-CA"/>
        </w:rPr>
        <w:t>En tenant compte de ces questions, vous pouvez améliorer l’expérience de tous les élèves, y compris ceux qui utilisent des technologies d’adaptation pour soutenir leur apprentissage.</w:t>
      </w:r>
    </w:p>
    <w:p w:rsidR="41DB1CF8" w:rsidP="109C21A8" w:rsidRDefault="41DB1CF8" w14:paraId="73BEE9E1" w14:textId="21EE0BA3">
      <w:pPr>
        <w:spacing w:line="257" w:lineRule="auto"/>
      </w:pPr>
      <w:r w:rsidRPr="109C21A8" w:rsidR="41DB1CF8">
        <w:rPr>
          <w:rFonts w:ascii="Arial" w:hAnsi="Arial" w:eastAsia="Arial" w:cs="Arial"/>
          <w:noProof w:val="0"/>
          <w:sz w:val="22"/>
          <w:szCs w:val="22"/>
          <w:lang w:val="fr-CA"/>
        </w:rPr>
        <w:t>La création d’une expérience d'apprentissage accessible et universelle est possible en suivant ces conseils simples:</w:t>
      </w:r>
    </w:p>
    <w:p w:rsidR="41DB1CF8" w:rsidP="109C21A8" w:rsidRDefault="41DB1CF8" w14:paraId="15C77C52" w14:textId="5293D47A">
      <w:pPr>
        <w:pStyle w:val="ListParagraph"/>
        <w:numPr>
          <w:ilvl w:val="0"/>
          <w:numId w:val="39"/>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Utilisez des couleurs contrastées et des polices lisibles pour les élèves ayant des problèmes de vision.</w:t>
      </w:r>
    </w:p>
    <w:p w:rsidR="41DB1CF8" w:rsidP="109C21A8" w:rsidRDefault="41DB1CF8" w14:paraId="77A4ED83" w14:textId="0C6CCD2A">
      <w:pPr>
        <w:pStyle w:val="ListParagraph"/>
        <w:numPr>
          <w:ilvl w:val="0"/>
          <w:numId w:val="4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Utilisez des relevés de notes ou des sous-titres pour les élèves ayant des problèmes d’audition.</w:t>
      </w:r>
    </w:p>
    <w:p w:rsidR="41DB1CF8" w:rsidP="109C21A8" w:rsidRDefault="41DB1CF8" w14:paraId="43C824A4" w14:textId="484915A9">
      <w:pPr>
        <w:pStyle w:val="ListParagraph"/>
        <w:numPr>
          <w:ilvl w:val="0"/>
          <w:numId w:val="4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Simplifier le langage et la structure pour les étudiants ayant des problèmes cognitifs.</w:t>
      </w:r>
    </w:p>
    <w:p w:rsidR="41DB1CF8" w:rsidP="109C21A8" w:rsidRDefault="41DB1CF8" w14:paraId="644D17CE" w14:textId="4AC3BC51">
      <w:pPr>
        <w:pStyle w:val="ListParagraph"/>
        <w:numPr>
          <w:ilvl w:val="0"/>
          <w:numId w:val="4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Offrir des solutions de rechange aux activités qui nécessitent une motricité fine pour les élèves ayant des problèmes moteurs.</w:t>
      </w:r>
    </w:p>
    <w:p w:rsidR="41DB1CF8" w:rsidP="109C21A8" w:rsidRDefault="41DB1CF8" w14:paraId="6FD7F854" w14:textId="71212856">
      <w:pPr>
        <w:pStyle w:val="ListParagraph"/>
        <w:numPr>
          <w:ilvl w:val="0"/>
          <w:numId w:val="40"/>
        </w:numPr>
        <w:rPr>
          <w:rFonts w:ascii="Arial" w:hAnsi="Arial" w:eastAsia="Arial" w:cs="Arial"/>
          <w:noProof w:val="0"/>
          <w:sz w:val="22"/>
          <w:szCs w:val="22"/>
          <w:lang w:val="fr-CA"/>
        </w:rPr>
      </w:pPr>
      <w:r w:rsidRPr="109C21A8" w:rsidR="41DB1CF8">
        <w:rPr>
          <w:rFonts w:ascii="Arial" w:hAnsi="Arial" w:eastAsia="Arial" w:cs="Arial"/>
          <w:noProof w:val="0"/>
          <w:sz w:val="22"/>
          <w:szCs w:val="22"/>
          <w:lang w:val="fr-CA"/>
        </w:rPr>
        <w:t>Faites attention à la langue utilisée pour les élèves qui apprennent dans leur langue seconde.</w:t>
      </w:r>
    </w:p>
    <w:p w:rsidR="41DB1CF8" w:rsidP="109C21A8" w:rsidRDefault="41DB1CF8" w14:paraId="4AF661A9" w14:textId="3127F35A">
      <w:pPr>
        <w:spacing w:line="257" w:lineRule="auto"/>
      </w:pPr>
      <w:r w:rsidRPr="109C21A8" w:rsidR="41DB1CF8">
        <w:rPr>
          <w:rFonts w:ascii="Arial" w:hAnsi="Arial" w:eastAsia="Arial" w:cs="Arial"/>
          <w:noProof w:val="0"/>
          <w:sz w:val="22"/>
          <w:szCs w:val="22"/>
          <w:lang w:val="fr-CA"/>
        </w:rPr>
        <w:t>Dans l’ensemble, en suivant ces conseils et en tenant compte des besoins des différents élèves, vous pouvez créer une expérience d’apprentissage accessible et agréable pour tout le monde.</w:t>
      </w:r>
    </w:p>
    <w:p w:rsidR="41DB1CF8" w:rsidRDefault="41DB1CF8" w14:paraId="55A24C9F" w14:textId="4347C726">
      <w:r w:rsidRPr="109C21A8" w:rsidR="41DB1CF8">
        <w:rPr>
          <w:rFonts w:ascii="Times New Roman" w:hAnsi="Times New Roman" w:eastAsia="Times New Roman" w:cs="Times New Roman"/>
          <w:noProof w:val="0"/>
          <w:color w:val="000000" w:themeColor="text1" w:themeTint="FF" w:themeShade="FF"/>
          <w:sz w:val="16"/>
          <w:szCs w:val="16"/>
          <w:lang w:val="fr-CA"/>
        </w:rPr>
        <w:t xml:space="preserve"> </w:t>
      </w:r>
    </w:p>
    <w:p w:rsidR="41DB1CF8" w:rsidP="109C21A8" w:rsidRDefault="41DB1CF8" w14:paraId="5345D3E5" w14:textId="1AEC2067">
      <w:pPr>
        <w:pStyle w:val="Heading2"/>
      </w:pPr>
      <w:r w:rsidRPr="109C21A8" w:rsidR="41DB1CF8">
        <w:rPr>
          <w:rFonts w:ascii="Arial" w:hAnsi="Arial" w:eastAsia="Arial" w:cs="Arial"/>
          <w:b w:val="0"/>
          <w:bCs w:val="0"/>
          <w:noProof w:val="0"/>
          <w:color w:val="1F3864" w:themeColor="accent1" w:themeTint="FF" w:themeShade="80"/>
          <w:sz w:val="32"/>
          <w:szCs w:val="32"/>
          <w:lang w:val="fr-CA"/>
        </w:rPr>
        <w:t>L’importance des mots</w:t>
      </w:r>
    </w:p>
    <w:p w:rsidR="41DB1CF8" w:rsidP="109C21A8" w:rsidRDefault="41DB1CF8" w14:paraId="7261123F" w14:textId="3934A068">
      <w:pPr>
        <w:spacing w:line="257" w:lineRule="auto"/>
      </w:pPr>
      <w:r w:rsidRPr="109C21A8" w:rsidR="41DB1CF8">
        <w:rPr>
          <w:rFonts w:ascii="Arial" w:hAnsi="Arial" w:eastAsia="Arial" w:cs="Arial"/>
          <w:noProof w:val="0"/>
          <w:sz w:val="22"/>
          <w:szCs w:val="22"/>
          <w:lang w:val="fr-CA"/>
        </w:rPr>
        <w:t xml:space="preserve">Il est important d’utiliser les bons mots lorsque l’on parle de personnes </w:t>
      </w:r>
      <w:r w:rsidRPr="109C21A8" w:rsidR="559CB512">
        <w:rPr>
          <w:rFonts w:ascii="Arial" w:hAnsi="Arial" w:eastAsia="Arial" w:cs="Arial"/>
          <w:noProof w:val="0"/>
          <w:sz w:val="22"/>
          <w:szCs w:val="22"/>
          <w:lang w:val="fr-CA"/>
        </w:rPr>
        <w:t xml:space="preserve">vivant avec un </w:t>
      </w:r>
      <w:r w:rsidRPr="109C21A8" w:rsidR="41DB1CF8">
        <w:rPr>
          <w:rFonts w:ascii="Arial" w:hAnsi="Arial" w:eastAsia="Arial" w:cs="Arial"/>
          <w:noProof w:val="0"/>
          <w:sz w:val="22"/>
          <w:szCs w:val="22"/>
          <w:lang w:val="fr-CA"/>
        </w:rPr>
        <w:t>handicap</w:t>
      </w:r>
      <w:r w:rsidRPr="109C21A8" w:rsidR="55B21E8A">
        <w:rPr>
          <w:rFonts w:ascii="Arial" w:hAnsi="Arial" w:eastAsia="Arial" w:cs="Arial"/>
          <w:noProof w:val="0"/>
          <w:sz w:val="22"/>
          <w:szCs w:val="22"/>
          <w:lang w:val="fr-CA"/>
        </w:rPr>
        <w:t>,</w:t>
      </w:r>
      <w:r w:rsidRPr="109C21A8" w:rsidR="41DB1CF8">
        <w:rPr>
          <w:rFonts w:ascii="Arial" w:hAnsi="Arial" w:eastAsia="Arial" w:cs="Arial"/>
          <w:noProof w:val="0"/>
          <w:sz w:val="22"/>
          <w:szCs w:val="22"/>
          <w:lang w:val="fr-CA"/>
        </w:rPr>
        <w:t xml:space="preserve"> </w:t>
      </w:r>
      <w:r w:rsidRPr="109C21A8" w:rsidR="41DB1CF8">
        <w:rPr>
          <w:rFonts w:ascii="Arial" w:hAnsi="Arial" w:eastAsia="Arial" w:cs="Arial"/>
          <w:noProof w:val="0"/>
          <w:sz w:val="22"/>
          <w:szCs w:val="22"/>
          <w:lang w:val="fr-CA"/>
        </w:rPr>
        <w:t xml:space="preserve">pour leur montrer du respect. Nous devons utiliser un langage positif et non discriminatoire qui évolue au fil du temps pour refléter l’égalité et l’indépendance croissantes des personnes handicapées. En tant qu’éducateurs, nous avons un rôle à jouer dans l’utilisation du bon vocabulaire et dans le changement de la façon dont nous traitons les sujets qui les concernent. Le gouvernement du Canada a créé un livret, </w:t>
      </w:r>
      <w:hyperlink r:id="R933476ac369e4202">
        <w:r w:rsidRPr="109C21A8" w:rsidR="44CA1FD9">
          <w:rPr>
            <w:rStyle w:val="Hyperlink"/>
            <w:rFonts w:ascii="Arial" w:hAnsi="Arial" w:eastAsia="Arial" w:cs="Arial"/>
            <w:strike w:val="0"/>
            <w:dstrike w:val="0"/>
            <w:noProof w:val="0"/>
            <w:sz w:val="22"/>
            <w:szCs w:val="22"/>
            <w:lang w:val="fr-CA"/>
          </w:rPr>
          <w:t>Le pouvoir</w:t>
        </w:r>
        <w:r w:rsidRPr="109C21A8" w:rsidR="41DB1CF8">
          <w:rPr>
            <w:rStyle w:val="Hyperlink"/>
            <w:rFonts w:ascii="Arial" w:hAnsi="Arial" w:eastAsia="Arial" w:cs="Arial"/>
            <w:strike w:val="0"/>
            <w:dstrike w:val="0"/>
            <w:noProof w:val="0"/>
            <w:sz w:val="22"/>
            <w:szCs w:val="22"/>
            <w:lang w:val="fr-CA"/>
          </w:rPr>
          <w:t xml:space="preserve"> des mots et des images</w:t>
        </w:r>
      </w:hyperlink>
      <w:r w:rsidRPr="109C21A8" w:rsidR="41DB1CF8">
        <w:rPr>
          <w:rFonts w:ascii="Arial" w:hAnsi="Arial" w:eastAsia="Arial" w:cs="Arial"/>
          <w:strike w:val="0"/>
          <w:dstrike w:val="0"/>
          <w:noProof w:val="0"/>
          <w:sz w:val="22"/>
          <w:szCs w:val="22"/>
          <w:lang w:val="fr-CA"/>
        </w:rPr>
        <w:t>, pour aider à atteindre cet objectif.</w:t>
      </w:r>
    </w:p>
    <w:p w:rsidR="41DB1CF8" w:rsidP="109C21A8" w:rsidRDefault="41DB1CF8" w14:paraId="66FD3E26" w14:textId="6CECAC82">
      <w:pPr>
        <w:spacing w:line="257" w:lineRule="auto"/>
      </w:pPr>
      <w:r w:rsidRPr="109C21A8" w:rsidR="41DB1CF8">
        <w:rPr>
          <w:rFonts w:ascii="Arial" w:hAnsi="Arial" w:eastAsia="Arial" w:cs="Arial"/>
          <w:noProof w:val="0"/>
          <w:sz w:val="22"/>
          <w:szCs w:val="22"/>
          <w:lang w:val="fr-CA"/>
        </w:rPr>
        <w:t xml:space="preserve"> </w:t>
      </w:r>
    </w:p>
    <w:p w:rsidR="41DB1CF8" w:rsidRDefault="41DB1CF8" w14:paraId="3150DBB3" w14:textId="4551A3E3">
      <w:r>
        <w:br/>
      </w:r>
    </w:p>
    <w:p w:rsidR="109C21A8" w:rsidP="109C21A8" w:rsidRDefault="109C21A8" w14:paraId="743F3A7C" w14:textId="3BA3CCF6">
      <w:pPr>
        <w:pStyle w:val="Normal"/>
      </w:pPr>
    </w:p>
    <w:sectPr w:rsidRPr="004509A9" w:rsidR="008607A2">
      <w:headerReference w:type="even" r:id="rId14"/>
      <w:headerReference w:type="default" r:id="rId15"/>
      <w:footerReference w:type="even" r:id="rId16"/>
      <w:footerReference w:type="default" r:id="rId17"/>
      <w:headerReference w:type="first" r:id="rId18"/>
      <w:footerReference w:type="first" r:id="rId19"/>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880" w:rsidP="00E62880" w:rsidRDefault="00E62880" w14:paraId="6A2C6698" w14:textId="77777777">
      <w:pPr>
        <w:spacing w:after="0" w:line="240" w:lineRule="auto"/>
      </w:pPr>
      <w:r>
        <w:separator/>
      </w:r>
    </w:p>
  </w:endnote>
  <w:endnote w:type="continuationSeparator" w:id="0">
    <w:p w:rsidR="00E62880" w:rsidP="00E62880" w:rsidRDefault="00E62880" w14:paraId="016B47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575400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37DA4C2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3F6A25F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880" w:rsidP="00E62880" w:rsidRDefault="00E62880" w14:paraId="3346F6B5" w14:textId="77777777">
      <w:pPr>
        <w:spacing w:after="0" w:line="240" w:lineRule="auto"/>
      </w:pPr>
      <w:r>
        <w:separator/>
      </w:r>
    </w:p>
  </w:footnote>
  <w:footnote w:type="continuationSeparator" w:id="0">
    <w:p w:rsidR="00E62880" w:rsidP="00E62880" w:rsidRDefault="00E62880" w14:paraId="018DA08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181475C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27CA118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18C43C3B"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9deckqg" int2:invalidationBookmarkName="" int2:hashCode="ywv1Bq6M3yQxu4" int2:id="jnH7QExg">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6faa9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f0ca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ae31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e511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406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4525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cf67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c1d3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fae7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61a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a533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ff57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b5f5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dfe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38f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84c7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a54c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fba5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ff3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17d3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d236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613d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7311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297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422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03ca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37f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9dd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b3645b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0E17426"/>
    <w:multiLevelType w:val="hybridMultilevel"/>
    <w:tmpl w:val="3EBC404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C0E270F"/>
    <w:multiLevelType w:val="hybridMultilevel"/>
    <w:tmpl w:val="59D6DC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33BD02C"/>
    <w:multiLevelType w:val="hybridMultilevel"/>
    <w:tmpl w:val="FEA6DC86"/>
    <w:lvl w:ilvl="0" w:tplc="8186716A">
      <w:start w:val="1"/>
      <w:numFmt w:val="bullet"/>
      <w:lvlText w:val=""/>
      <w:lvlJc w:val="left"/>
      <w:pPr>
        <w:ind w:left="720" w:hanging="360"/>
      </w:pPr>
      <w:rPr>
        <w:rFonts w:hint="default" w:ascii="Symbol" w:hAnsi="Symbol"/>
      </w:rPr>
    </w:lvl>
    <w:lvl w:ilvl="1" w:tplc="678CCBCC">
      <w:start w:val="1"/>
      <w:numFmt w:val="bullet"/>
      <w:lvlText w:val=""/>
      <w:lvlJc w:val="left"/>
      <w:pPr>
        <w:ind w:left="1440" w:hanging="360"/>
      </w:pPr>
      <w:rPr>
        <w:rFonts w:hint="default" w:ascii="Symbol" w:hAnsi="Symbol"/>
      </w:rPr>
    </w:lvl>
    <w:lvl w:ilvl="2" w:tplc="0E52E6C0">
      <w:start w:val="1"/>
      <w:numFmt w:val="bullet"/>
      <w:lvlText w:val=""/>
      <w:lvlJc w:val="left"/>
      <w:pPr>
        <w:ind w:left="2160" w:hanging="360"/>
      </w:pPr>
      <w:rPr>
        <w:rFonts w:hint="default" w:ascii="Wingdings" w:hAnsi="Wingdings"/>
      </w:rPr>
    </w:lvl>
    <w:lvl w:ilvl="3" w:tplc="14627232">
      <w:start w:val="1"/>
      <w:numFmt w:val="bullet"/>
      <w:lvlText w:val=""/>
      <w:lvlJc w:val="left"/>
      <w:pPr>
        <w:ind w:left="2880" w:hanging="360"/>
      </w:pPr>
      <w:rPr>
        <w:rFonts w:hint="default" w:ascii="Symbol" w:hAnsi="Symbol"/>
      </w:rPr>
    </w:lvl>
    <w:lvl w:ilvl="4" w:tplc="58786686">
      <w:start w:val="1"/>
      <w:numFmt w:val="bullet"/>
      <w:lvlText w:val="o"/>
      <w:lvlJc w:val="left"/>
      <w:pPr>
        <w:ind w:left="3600" w:hanging="360"/>
      </w:pPr>
      <w:rPr>
        <w:rFonts w:hint="default" w:ascii="Courier New" w:hAnsi="Courier New"/>
      </w:rPr>
    </w:lvl>
    <w:lvl w:ilvl="5" w:tplc="B52AC3A0">
      <w:start w:val="1"/>
      <w:numFmt w:val="bullet"/>
      <w:lvlText w:val=""/>
      <w:lvlJc w:val="left"/>
      <w:pPr>
        <w:ind w:left="4320" w:hanging="360"/>
      </w:pPr>
      <w:rPr>
        <w:rFonts w:hint="default" w:ascii="Wingdings" w:hAnsi="Wingdings"/>
      </w:rPr>
    </w:lvl>
    <w:lvl w:ilvl="6" w:tplc="62280814">
      <w:start w:val="1"/>
      <w:numFmt w:val="bullet"/>
      <w:lvlText w:val=""/>
      <w:lvlJc w:val="left"/>
      <w:pPr>
        <w:ind w:left="5040" w:hanging="360"/>
      </w:pPr>
      <w:rPr>
        <w:rFonts w:hint="default" w:ascii="Symbol" w:hAnsi="Symbol"/>
      </w:rPr>
    </w:lvl>
    <w:lvl w:ilvl="7" w:tplc="4A54DD3E">
      <w:start w:val="1"/>
      <w:numFmt w:val="bullet"/>
      <w:lvlText w:val="o"/>
      <w:lvlJc w:val="left"/>
      <w:pPr>
        <w:ind w:left="5760" w:hanging="360"/>
      </w:pPr>
      <w:rPr>
        <w:rFonts w:hint="default" w:ascii="Courier New" w:hAnsi="Courier New"/>
      </w:rPr>
    </w:lvl>
    <w:lvl w:ilvl="8" w:tplc="301C03CC">
      <w:start w:val="1"/>
      <w:numFmt w:val="bullet"/>
      <w:lvlText w:val=""/>
      <w:lvlJc w:val="left"/>
      <w:pPr>
        <w:ind w:left="6480" w:hanging="360"/>
      </w:pPr>
      <w:rPr>
        <w:rFonts w:hint="default" w:ascii="Wingdings" w:hAnsi="Wingdings"/>
      </w:rPr>
    </w:lvl>
  </w:abstractNum>
  <w:abstractNum w:abstractNumId="3" w15:restartNumberingAfterBreak="0">
    <w:nsid w:val="2E9C64E9"/>
    <w:multiLevelType w:val="hybridMultilevel"/>
    <w:tmpl w:val="02F8375A"/>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4" w15:restartNumberingAfterBreak="0">
    <w:nsid w:val="338C2EA3"/>
    <w:multiLevelType w:val="hybridMultilevel"/>
    <w:tmpl w:val="9A8202F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5" w15:restartNumberingAfterBreak="0">
    <w:nsid w:val="391D5EAF"/>
    <w:multiLevelType w:val="hybridMultilevel"/>
    <w:tmpl w:val="7018BB7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4F0641EA"/>
    <w:multiLevelType w:val="hybridMultilevel"/>
    <w:tmpl w:val="5860EDA4"/>
    <w:lvl w:ilvl="0" w:tplc="65D2A312">
      <w:start w:val="1"/>
      <w:numFmt w:val="bullet"/>
      <w:lvlText w:val=""/>
      <w:lvlJc w:val="left"/>
      <w:pPr>
        <w:ind w:left="720" w:hanging="360"/>
      </w:pPr>
      <w:rPr>
        <w:rFonts w:hint="default" w:ascii="Symbol" w:hAnsi="Symbol"/>
      </w:rPr>
    </w:lvl>
    <w:lvl w:ilvl="1" w:tplc="8BA6D958">
      <w:start w:val="1"/>
      <w:numFmt w:val="bullet"/>
      <w:lvlText w:val=""/>
      <w:lvlJc w:val="left"/>
      <w:pPr>
        <w:ind w:left="1440" w:hanging="360"/>
      </w:pPr>
      <w:rPr>
        <w:rFonts w:hint="default" w:ascii="Symbol" w:hAnsi="Symbol"/>
      </w:rPr>
    </w:lvl>
    <w:lvl w:ilvl="2" w:tplc="C7046428">
      <w:start w:val="1"/>
      <w:numFmt w:val="bullet"/>
      <w:lvlText w:val=""/>
      <w:lvlJc w:val="left"/>
      <w:pPr>
        <w:ind w:left="2160" w:hanging="360"/>
      </w:pPr>
      <w:rPr>
        <w:rFonts w:hint="default" w:ascii="Wingdings" w:hAnsi="Wingdings"/>
      </w:rPr>
    </w:lvl>
    <w:lvl w:ilvl="3" w:tplc="B4F8384E">
      <w:start w:val="1"/>
      <w:numFmt w:val="bullet"/>
      <w:lvlText w:val=""/>
      <w:lvlJc w:val="left"/>
      <w:pPr>
        <w:ind w:left="2880" w:hanging="360"/>
      </w:pPr>
      <w:rPr>
        <w:rFonts w:hint="default" w:ascii="Symbol" w:hAnsi="Symbol"/>
      </w:rPr>
    </w:lvl>
    <w:lvl w:ilvl="4" w:tplc="93024744">
      <w:start w:val="1"/>
      <w:numFmt w:val="bullet"/>
      <w:lvlText w:val="o"/>
      <w:lvlJc w:val="left"/>
      <w:pPr>
        <w:ind w:left="3600" w:hanging="360"/>
      </w:pPr>
      <w:rPr>
        <w:rFonts w:hint="default" w:ascii="Courier New" w:hAnsi="Courier New"/>
      </w:rPr>
    </w:lvl>
    <w:lvl w:ilvl="5" w:tplc="57222C20">
      <w:start w:val="1"/>
      <w:numFmt w:val="bullet"/>
      <w:lvlText w:val=""/>
      <w:lvlJc w:val="left"/>
      <w:pPr>
        <w:ind w:left="4320" w:hanging="360"/>
      </w:pPr>
      <w:rPr>
        <w:rFonts w:hint="default" w:ascii="Wingdings" w:hAnsi="Wingdings"/>
      </w:rPr>
    </w:lvl>
    <w:lvl w:ilvl="6" w:tplc="4540337E">
      <w:start w:val="1"/>
      <w:numFmt w:val="bullet"/>
      <w:lvlText w:val=""/>
      <w:lvlJc w:val="left"/>
      <w:pPr>
        <w:ind w:left="5040" w:hanging="360"/>
      </w:pPr>
      <w:rPr>
        <w:rFonts w:hint="default" w:ascii="Symbol" w:hAnsi="Symbol"/>
      </w:rPr>
    </w:lvl>
    <w:lvl w:ilvl="7" w:tplc="CBC84A40">
      <w:start w:val="1"/>
      <w:numFmt w:val="bullet"/>
      <w:lvlText w:val="o"/>
      <w:lvlJc w:val="left"/>
      <w:pPr>
        <w:ind w:left="5760" w:hanging="360"/>
      </w:pPr>
      <w:rPr>
        <w:rFonts w:hint="default" w:ascii="Courier New" w:hAnsi="Courier New"/>
      </w:rPr>
    </w:lvl>
    <w:lvl w:ilvl="8" w:tplc="E0247E1C">
      <w:start w:val="1"/>
      <w:numFmt w:val="bullet"/>
      <w:lvlText w:val=""/>
      <w:lvlJc w:val="left"/>
      <w:pPr>
        <w:ind w:left="6480" w:hanging="360"/>
      </w:pPr>
      <w:rPr>
        <w:rFonts w:hint="default" w:ascii="Wingdings" w:hAnsi="Wingdings"/>
      </w:rPr>
    </w:lvl>
  </w:abstractNum>
  <w:abstractNum w:abstractNumId="7" w15:restartNumberingAfterBreak="0">
    <w:nsid w:val="51E04F38"/>
    <w:multiLevelType w:val="hybridMultilevel"/>
    <w:tmpl w:val="D38A167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543828F6"/>
    <w:multiLevelType w:val="multilevel"/>
    <w:tmpl w:val="DEBA31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0F44649"/>
    <w:multiLevelType w:val="multilevel"/>
    <w:tmpl w:val="4688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EAFBA"/>
    <w:multiLevelType w:val="hybridMultilevel"/>
    <w:tmpl w:val="B58A0E72"/>
    <w:lvl w:ilvl="0" w:tplc="76BA2FA4">
      <w:start w:val="1"/>
      <w:numFmt w:val="bullet"/>
      <w:lvlText w:val=""/>
      <w:lvlJc w:val="left"/>
      <w:pPr>
        <w:ind w:left="720" w:hanging="360"/>
      </w:pPr>
      <w:rPr>
        <w:rFonts w:hint="default" w:ascii="Symbol" w:hAnsi="Symbol"/>
      </w:rPr>
    </w:lvl>
    <w:lvl w:ilvl="1" w:tplc="24868F3C">
      <w:start w:val="1"/>
      <w:numFmt w:val="bullet"/>
      <w:lvlText w:val=""/>
      <w:lvlJc w:val="left"/>
      <w:pPr>
        <w:ind w:left="1440" w:hanging="360"/>
      </w:pPr>
      <w:rPr>
        <w:rFonts w:hint="default" w:ascii="Symbol" w:hAnsi="Symbol"/>
      </w:rPr>
    </w:lvl>
    <w:lvl w:ilvl="2" w:tplc="61F68CC8">
      <w:start w:val="1"/>
      <w:numFmt w:val="bullet"/>
      <w:lvlText w:val=""/>
      <w:lvlJc w:val="left"/>
      <w:pPr>
        <w:ind w:left="2160" w:hanging="360"/>
      </w:pPr>
      <w:rPr>
        <w:rFonts w:hint="default" w:ascii="Wingdings" w:hAnsi="Wingdings"/>
      </w:rPr>
    </w:lvl>
    <w:lvl w:ilvl="3" w:tplc="560C95A2">
      <w:start w:val="1"/>
      <w:numFmt w:val="bullet"/>
      <w:lvlText w:val=""/>
      <w:lvlJc w:val="left"/>
      <w:pPr>
        <w:ind w:left="2880" w:hanging="360"/>
      </w:pPr>
      <w:rPr>
        <w:rFonts w:hint="default" w:ascii="Symbol" w:hAnsi="Symbol"/>
      </w:rPr>
    </w:lvl>
    <w:lvl w:ilvl="4" w:tplc="0026F962">
      <w:start w:val="1"/>
      <w:numFmt w:val="bullet"/>
      <w:lvlText w:val="o"/>
      <w:lvlJc w:val="left"/>
      <w:pPr>
        <w:ind w:left="3600" w:hanging="360"/>
      </w:pPr>
      <w:rPr>
        <w:rFonts w:hint="default" w:ascii="Courier New" w:hAnsi="Courier New"/>
      </w:rPr>
    </w:lvl>
    <w:lvl w:ilvl="5" w:tplc="EF1A6922">
      <w:start w:val="1"/>
      <w:numFmt w:val="bullet"/>
      <w:lvlText w:val=""/>
      <w:lvlJc w:val="left"/>
      <w:pPr>
        <w:ind w:left="4320" w:hanging="360"/>
      </w:pPr>
      <w:rPr>
        <w:rFonts w:hint="default" w:ascii="Wingdings" w:hAnsi="Wingdings"/>
      </w:rPr>
    </w:lvl>
    <w:lvl w:ilvl="6" w:tplc="C9F67E14">
      <w:start w:val="1"/>
      <w:numFmt w:val="bullet"/>
      <w:lvlText w:val=""/>
      <w:lvlJc w:val="left"/>
      <w:pPr>
        <w:ind w:left="5040" w:hanging="360"/>
      </w:pPr>
      <w:rPr>
        <w:rFonts w:hint="default" w:ascii="Symbol" w:hAnsi="Symbol"/>
      </w:rPr>
    </w:lvl>
    <w:lvl w:ilvl="7" w:tplc="52200494">
      <w:start w:val="1"/>
      <w:numFmt w:val="bullet"/>
      <w:lvlText w:val="o"/>
      <w:lvlJc w:val="left"/>
      <w:pPr>
        <w:ind w:left="5760" w:hanging="360"/>
      </w:pPr>
      <w:rPr>
        <w:rFonts w:hint="default" w:ascii="Courier New" w:hAnsi="Courier New"/>
      </w:rPr>
    </w:lvl>
    <w:lvl w:ilvl="8" w:tplc="0A3032CE">
      <w:start w:val="1"/>
      <w:numFmt w:val="bullet"/>
      <w:lvlText w:val=""/>
      <w:lvlJc w:val="left"/>
      <w:pPr>
        <w:ind w:left="6480" w:hanging="360"/>
      </w:pPr>
      <w:rPr>
        <w:rFonts w:hint="default" w:ascii="Wingdings" w:hAnsi="Wingdings"/>
      </w:rPr>
    </w:lvl>
  </w:abstractNum>
  <w:abstractNum w:abstractNumId="11" w15:restartNumberingAfterBreak="0">
    <w:nsid w:val="61F53AE6"/>
    <w:multiLevelType w:val="multilevel"/>
    <w:tmpl w:val="B1967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10130"/>
    <w:multiLevelType w:val="multilevel"/>
    <w:tmpl w:val="5C5CA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9952A88"/>
    <w:multiLevelType w:val="hybridMultilevel"/>
    <w:tmpl w:val="D240789C"/>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931665349">
    <w:abstractNumId w:val="2"/>
  </w:num>
  <w:num w:numId="2" w16cid:durableId="776369046">
    <w:abstractNumId w:val="10"/>
  </w:num>
  <w:num w:numId="3" w16cid:durableId="1829634836">
    <w:abstractNumId w:val="6"/>
  </w:num>
  <w:num w:numId="4" w16cid:durableId="647706212">
    <w:abstractNumId w:val="0"/>
  </w:num>
  <w:num w:numId="5" w16cid:durableId="1223248869">
    <w:abstractNumId w:val="1"/>
  </w:num>
  <w:num w:numId="6" w16cid:durableId="1694917323">
    <w:abstractNumId w:val="7"/>
  </w:num>
  <w:num w:numId="7" w16cid:durableId="127864957">
    <w:abstractNumId w:val="5"/>
  </w:num>
  <w:num w:numId="8" w16cid:durableId="791289949">
    <w:abstractNumId w:val="9"/>
  </w:num>
  <w:num w:numId="9" w16cid:durableId="1521774587">
    <w:abstractNumId w:val="8"/>
  </w:num>
  <w:num w:numId="10" w16cid:durableId="1248541706">
    <w:abstractNumId w:val="11"/>
  </w:num>
  <w:num w:numId="11" w16cid:durableId="350113211">
    <w:abstractNumId w:val="12"/>
  </w:num>
  <w:num w:numId="12" w16cid:durableId="685713987">
    <w:abstractNumId w:val="13"/>
  </w:num>
  <w:num w:numId="13" w16cid:durableId="1912807587">
    <w:abstractNumId w:val="4"/>
  </w:num>
  <w:num w:numId="14" w16cid:durableId="1704556963">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44"/>
    <w:rsid w:val="000400E7"/>
    <w:rsid w:val="000B5244"/>
    <w:rsid w:val="00175D53"/>
    <w:rsid w:val="001E00E9"/>
    <w:rsid w:val="00201B9B"/>
    <w:rsid w:val="003E4DF8"/>
    <w:rsid w:val="004509A9"/>
    <w:rsid w:val="00480BB3"/>
    <w:rsid w:val="00576266"/>
    <w:rsid w:val="0059176F"/>
    <w:rsid w:val="005B3710"/>
    <w:rsid w:val="00684EFB"/>
    <w:rsid w:val="00715CAF"/>
    <w:rsid w:val="007939B5"/>
    <w:rsid w:val="008107DD"/>
    <w:rsid w:val="00901302"/>
    <w:rsid w:val="009B08F8"/>
    <w:rsid w:val="00A37D98"/>
    <w:rsid w:val="00AC228D"/>
    <w:rsid w:val="00BF5327"/>
    <w:rsid w:val="00C9250C"/>
    <w:rsid w:val="00CA6426"/>
    <w:rsid w:val="00DA798D"/>
    <w:rsid w:val="00E45F3F"/>
    <w:rsid w:val="00E62880"/>
    <w:rsid w:val="00F252C4"/>
    <w:rsid w:val="00F754D7"/>
    <w:rsid w:val="00FA1D2A"/>
    <w:rsid w:val="0918E2C9"/>
    <w:rsid w:val="0B1A80B8"/>
    <w:rsid w:val="0E8A13FC"/>
    <w:rsid w:val="101797BC"/>
    <w:rsid w:val="109C21A8"/>
    <w:rsid w:val="1235D28D"/>
    <w:rsid w:val="13928EE0"/>
    <w:rsid w:val="13D1A2EE"/>
    <w:rsid w:val="14A83AA1"/>
    <w:rsid w:val="1653F007"/>
    <w:rsid w:val="1A574A48"/>
    <w:rsid w:val="1B177C25"/>
    <w:rsid w:val="1DB7AB7B"/>
    <w:rsid w:val="226592ED"/>
    <w:rsid w:val="22C22D09"/>
    <w:rsid w:val="2309BFEA"/>
    <w:rsid w:val="28A56D9D"/>
    <w:rsid w:val="298A529E"/>
    <w:rsid w:val="2A029868"/>
    <w:rsid w:val="2D886C0A"/>
    <w:rsid w:val="302B53DC"/>
    <w:rsid w:val="302B53DC"/>
    <w:rsid w:val="3263D008"/>
    <w:rsid w:val="327AD608"/>
    <w:rsid w:val="368ABB4F"/>
    <w:rsid w:val="38772338"/>
    <w:rsid w:val="3AB86032"/>
    <w:rsid w:val="3B3A6FC1"/>
    <w:rsid w:val="3C57B0E1"/>
    <w:rsid w:val="3DF38142"/>
    <w:rsid w:val="3E6B3E1E"/>
    <w:rsid w:val="415D1030"/>
    <w:rsid w:val="41DB1CF8"/>
    <w:rsid w:val="44CA1FD9"/>
    <w:rsid w:val="45CD2E1B"/>
    <w:rsid w:val="4627FE5C"/>
    <w:rsid w:val="4768FE7C"/>
    <w:rsid w:val="4781AA5B"/>
    <w:rsid w:val="47EC1E0D"/>
    <w:rsid w:val="48FFDAFD"/>
    <w:rsid w:val="4AA09F3E"/>
    <w:rsid w:val="52C9CBA3"/>
    <w:rsid w:val="5435107F"/>
    <w:rsid w:val="559CB512"/>
    <w:rsid w:val="55B21E8A"/>
    <w:rsid w:val="56F72E2E"/>
    <w:rsid w:val="594F512B"/>
    <w:rsid w:val="5AA68450"/>
    <w:rsid w:val="5C617C4F"/>
    <w:rsid w:val="5F7E84F3"/>
    <w:rsid w:val="62956176"/>
    <w:rsid w:val="65383FE4"/>
    <w:rsid w:val="66E68B78"/>
    <w:rsid w:val="686B5561"/>
    <w:rsid w:val="76D7A89C"/>
    <w:rsid w:val="77A62119"/>
    <w:rsid w:val="78BBFA1B"/>
    <w:rsid w:val="7A9379C9"/>
    <w:rsid w:val="7BA87FB8"/>
    <w:rsid w:val="7BA87FB8"/>
    <w:rsid w:val="7EEB0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5AD6"/>
  <w15:chartTrackingRefBased/>
  <w15:docId w15:val="{84F3320E-9702-4A56-94EE-ADB4F8D7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5244"/>
    <w:rPr>
      <w:rFonts w:ascii="Arial" w:hAnsi="Arial"/>
      <w:lang w:val="fr-CA"/>
    </w:rPr>
  </w:style>
  <w:style w:type="paragraph" w:styleId="Heading1">
    <w:name w:val="heading 1"/>
    <w:basedOn w:val="Normal"/>
    <w:next w:val="Normal"/>
    <w:link w:val="Heading1Char"/>
    <w:uiPriority w:val="9"/>
    <w:qFormat/>
    <w:rsid w:val="000B5244"/>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B5244"/>
    <w:pPr>
      <w:keepNext/>
      <w:keepLines/>
      <w:spacing w:before="40" w:after="240"/>
      <w:outlineLvl w:val="1"/>
    </w:pPr>
    <w:rPr>
      <w:rFonts w:eastAsiaTheme="majorEastAsia" w:cstheme="majorBidi"/>
      <w:color w:val="1F3864" w:themeColor="accent1" w:themeShade="80"/>
      <w:sz w:val="32"/>
      <w:szCs w:val="26"/>
    </w:rPr>
  </w:style>
  <w:style w:type="paragraph" w:styleId="Heading3">
    <w:name w:val="heading 3"/>
    <w:basedOn w:val="Normal"/>
    <w:next w:val="Normal"/>
    <w:link w:val="Heading3Char"/>
    <w:uiPriority w:val="9"/>
    <w:unhideWhenUsed/>
    <w:qFormat/>
    <w:rsid w:val="000B5244"/>
    <w:pPr>
      <w:keepNext/>
      <w:keepLines/>
      <w:spacing w:before="40" w:after="12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0B5244"/>
    <w:pPr>
      <w:keepNext/>
      <w:keepLines/>
      <w:spacing w:before="40" w:after="0"/>
      <w:outlineLvl w:val="3"/>
    </w:pPr>
    <w:rPr>
      <w:rFonts w:eastAsiaTheme="majorEastAsia" w:cstheme="majorBidi"/>
      <w:b/>
      <w:iCs/>
      <w:sz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5244"/>
    <w:rPr>
      <w:rFonts w:ascii="Arial" w:hAnsi="Arial" w:eastAsiaTheme="majorEastAsia" w:cstheme="majorBidi"/>
      <w:b/>
      <w:color w:val="000000" w:themeColor="text1"/>
      <w:sz w:val="36"/>
      <w:szCs w:val="32"/>
      <w:lang w:val="fr-CA"/>
    </w:rPr>
  </w:style>
  <w:style w:type="character" w:styleId="Heading2Char" w:customStyle="1">
    <w:name w:val="Heading 2 Char"/>
    <w:basedOn w:val="DefaultParagraphFont"/>
    <w:link w:val="Heading2"/>
    <w:uiPriority w:val="9"/>
    <w:rsid w:val="000B5244"/>
    <w:rPr>
      <w:rFonts w:ascii="Arial" w:hAnsi="Arial" w:eastAsiaTheme="majorEastAsia" w:cstheme="majorBidi"/>
      <w:color w:val="1F3864" w:themeColor="accent1" w:themeShade="80"/>
      <w:sz w:val="32"/>
      <w:szCs w:val="26"/>
      <w:lang w:val="fr-CA"/>
    </w:rPr>
  </w:style>
  <w:style w:type="character" w:styleId="Heading3Char" w:customStyle="1">
    <w:name w:val="Heading 3 Char"/>
    <w:basedOn w:val="DefaultParagraphFont"/>
    <w:link w:val="Heading3"/>
    <w:uiPriority w:val="9"/>
    <w:rsid w:val="000B5244"/>
    <w:rPr>
      <w:rFonts w:ascii="Arial" w:hAnsi="Arial" w:eastAsiaTheme="majorEastAsia" w:cstheme="majorBidi"/>
      <w:color w:val="1F3763" w:themeColor="accent1" w:themeShade="7F"/>
      <w:sz w:val="28"/>
      <w:szCs w:val="24"/>
      <w:lang w:val="fr-CA"/>
    </w:rPr>
  </w:style>
  <w:style w:type="character" w:styleId="Heading4Char" w:customStyle="1">
    <w:name w:val="Heading 4 Char"/>
    <w:basedOn w:val="DefaultParagraphFont"/>
    <w:link w:val="Heading4"/>
    <w:uiPriority w:val="9"/>
    <w:rsid w:val="000B5244"/>
    <w:rPr>
      <w:rFonts w:ascii="Arial" w:hAnsi="Arial" w:eastAsiaTheme="majorEastAsia" w:cstheme="majorBidi"/>
      <w:b/>
      <w:iCs/>
      <w:sz w:val="24"/>
      <w:lang w:val="fr-CA"/>
    </w:rPr>
  </w:style>
  <w:style w:type="paragraph" w:styleId="ListParagraph">
    <w:name w:val="List Paragraph"/>
    <w:basedOn w:val="Normal"/>
    <w:link w:val="ListParagraphChar"/>
    <w:uiPriority w:val="34"/>
    <w:qFormat/>
    <w:rsid w:val="000B5244"/>
    <w:pPr>
      <w:ind w:left="720"/>
      <w:contextualSpacing/>
    </w:pPr>
  </w:style>
  <w:style w:type="character" w:styleId="CommentReference">
    <w:name w:val="annotation reference"/>
    <w:basedOn w:val="DefaultParagraphFont"/>
    <w:uiPriority w:val="99"/>
    <w:semiHidden/>
    <w:unhideWhenUsed/>
    <w:rsid w:val="000B5244"/>
    <w:rPr>
      <w:sz w:val="16"/>
      <w:szCs w:val="16"/>
    </w:rPr>
  </w:style>
  <w:style w:type="paragraph" w:styleId="CommentText">
    <w:name w:val="annotation text"/>
    <w:basedOn w:val="Normal"/>
    <w:link w:val="CommentTextChar"/>
    <w:uiPriority w:val="99"/>
    <w:semiHidden/>
    <w:unhideWhenUsed/>
    <w:rsid w:val="000B5244"/>
    <w:pPr>
      <w:spacing w:line="240" w:lineRule="auto"/>
    </w:pPr>
    <w:rPr>
      <w:sz w:val="20"/>
      <w:szCs w:val="20"/>
    </w:rPr>
  </w:style>
  <w:style w:type="character" w:styleId="CommentTextChar" w:customStyle="1">
    <w:name w:val="Comment Text Char"/>
    <w:basedOn w:val="DefaultParagraphFont"/>
    <w:link w:val="CommentText"/>
    <w:uiPriority w:val="99"/>
    <w:semiHidden/>
    <w:rsid w:val="000B5244"/>
    <w:rPr>
      <w:rFonts w:ascii="Arial" w:hAnsi="Arial"/>
      <w:sz w:val="20"/>
      <w:szCs w:val="20"/>
      <w:lang w:val="fr-CA"/>
    </w:rPr>
  </w:style>
  <w:style w:type="paragraph" w:styleId="Default" w:customStyle="1">
    <w:name w:val="Default"/>
    <w:rsid w:val="000B5244"/>
    <w:pPr>
      <w:autoSpaceDE w:val="0"/>
      <w:autoSpaceDN w:val="0"/>
      <w:adjustRightInd w:val="0"/>
      <w:spacing w:after="0" w:line="240" w:lineRule="auto"/>
    </w:pPr>
    <w:rPr>
      <w:rFonts w:ascii="Arial" w:hAnsi="Arial" w:cs="Arial"/>
      <w:color w:val="000000"/>
      <w:sz w:val="24"/>
      <w:szCs w:val="24"/>
      <w:lang w:val="en-US"/>
    </w:rPr>
  </w:style>
  <w:style w:type="paragraph" w:styleId="IntenseQuote">
    <w:name w:val="Intense Quote"/>
    <w:basedOn w:val="Normal"/>
    <w:next w:val="Normal"/>
    <w:link w:val="IntenseQuoteChar"/>
    <w:uiPriority w:val="30"/>
    <w:qFormat/>
    <w:rsid w:val="000B5244"/>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0B5244"/>
    <w:rPr>
      <w:rFonts w:ascii="Arial" w:hAnsi="Arial"/>
      <w:i/>
      <w:iCs/>
      <w:color w:val="4472C4" w:themeColor="accent1"/>
      <w:lang w:val="fr-CA"/>
    </w:rPr>
  </w:style>
  <w:style w:type="character" w:styleId="IntenseReference">
    <w:name w:val="Intense Reference"/>
    <w:basedOn w:val="DefaultParagraphFont"/>
    <w:uiPriority w:val="32"/>
    <w:qFormat/>
    <w:rsid w:val="000B5244"/>
    <w:rPr>
      <w:b/>
      <w:bCs/>
      <w:smallCaps/>
      <w:color w:val="4472C4" w:themeColor="accent1"/>
      <w:spacing w:val="5"/>
    </w:rPr>
  </w:style>
  <w:style w:type="character" w:styleId="ListParagraphChar" w:customStyle="1">
    <w:name w:val="List Paragraph Char"/>
    <w:basedOn w:val="DefaultParagraphFont"/>
    <w:link w:val="ListParagraph"/>
    <w:uiPriority w:val="34"/>
    <w:locked/>
    <w:rsid w:val="000B5244"/>
    <w:rPr>
      <w:rFonts w:ascii="Arial" w:hAnsi="Arial"/>
      <w:lang w:val="fr-CA"/>
    </w:rPr>
  </w:style>
  <w:style w:type="paragraph" w:styleId="CommentSubject">
    <w:name w:val="annotation subject"/>
    <w:basedOn w:val="CommentText"/>
    <w:next w:val="CommentText"/>
    <w:link w:val="CommentSubjectChar"/>
    <w:uiPriority w:val="99"/>
    <w:semiHidden/>
    <w:unhideWhenUsed/>
    <w:rsid w:val="009B08F8"/>
    <w:rPr>
      <w:b/>
      <w:bCs/>
    </w:rPr>
  </w:style>
  <w:style w:type="character" w:styleId="CommentSubjectChar" w:customStyle="1">
    <w:name w:val="Comment Subject Char"/>
    <w:basedOn w:val="CommentTextChar"/>
    <w:link w:val="CommentSubject"/>
    <w:uiPriority w:val="99"/>
    <w:semiHidden/>
    <w:rsid w:val="009B08F8"/>
    <w:rPr>
      <w:rFonts w:ascii="Arial" w:hAnsi="Arial"/>
      <w:b/>
      <w:bCs/>
      <w:sz w:val="20"/>
      <w:szCs w:val="20"/>
      <w:lang w:val="fr-CA"/>
    </w:rPr>
  </w:style>
  <w:style w:type="paragraph" w:styleId="Header">
    <w:name w:val="header"/>
    <w:basedOn w:val="Normal"/>
    <w:link w:val="HeaderChar"/>
    <w:uiPriority w:val="99"/>
    <w:unhideWhenUsed/>
    <w:rsid w:val="00E628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2880"/>
    <w:rPr>
      <w:rFonts w:ascii="Arial" w:hAnsi="Arial"/>
      <w:lang w:val="fr-CA"/>
    </w:rPr>
  </w:style>
  <w:style w:type="paragraph" w:styleId="Footer">
    <w:name w:val="footer"/>
    <w:basedOn w:val="Normal"/>
    <w:link w:val="FooterChar"/>
    <w:uiPriority w:val="99"/>
    <w:unhideWhenUsed/>
    <w:rsid w:val="00E628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2880"/>
    <w:rPr>
      <w:rFonts w:ascii="Arial" w:hAnsi="Arial"/>
      <w:lang w:val="fr-C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9542">
      <w:bodyDiv w:val="1"/>
      <w:marLeft w:val="0"/>
      <w:marRight w:val="0"/>
      <w:marTop w:val="0"/>
      <w:marBottom w:val="0"/>
      <w:divBdr>
        <w:top w:val="none" w:sz="0" w:space="0" w:color="auto"/>
        <w:left w:val="none" w:sz="0" w:space="0" w:color="auto"/>
        <w:bottom w:val="none" w:sz="0" w:space="0" w:color="auto"/>
        <w:right w:val="none" w:sz="0" w:space="0" w:color="auto"/>
      </w:divBdr>
    </w:div>
    <w:div w:id="1293830743">
      <w:bodyDiv w:val="1"/>
      <w:marLeft w:val="0"/>
      <w:marRight w:val="0"/>
      <w:marTop w:val="0"/>
      <w:marBottom w:val="0"/>
      <w:divBdr>
        <w:top w:val="none" w:sz="0" w:space="0" w:color="auto"/>
        <w:left w:val="none" w:sz="0" w:space="0" w:color="auto"/>
        <w:bottom w:val="none" w:sz="0" w:space="0" w:color="auto"/>
        <w:right w:val="none" w:sz="0" w:space="0" w:color="auto"/>
      </w:divBdr>
    </w:div>
    <w:div w:id="1757052126">
      <w:bodyDiv w:val="1"/>
      <w:marLeft w:val="0"/>
      <w:marRight w:val="0"/>
      <w:marTop w:val="0"/>
      <w:marBottom w:val="0"/>
      <w:divBdr>
        <w:top w:val="none" w:sz="0" w:space="0" w:color="auto"/>
        <w:left w:val="none" w:sz="0" w:space="0" w:color="auto"/>
        <w:bottom w:val="none" w:sz="0" w:space="0" w:color="auto"/>
        <w:right w:val="none" w:sz="0" w:space="0" w:color="auto"/>
      </w:divBdr>
    </w:div>
    <w:div w:id="1912889830">
      <w:bodyDiv w:val="1"/>
      <w:marLeft w:val="0"/>
      <w:marRight w:val="0"/>
      <w:marTop w:val="0"/>
      <w:marBottom w:val="0"/>
      <w:divBdr>
        <w:top w:val="none" w:sz="0" w:space="0" w:color="auto"/>
        <w:left w:val="none" w:sz="0" w:space="0" w:color="auto"/>
        <w:bottom w:val="none" w:sz="0" w:space="0" w:color="auto"/>
        <w:right w:val="none" w:sz="0" w:space="0" w:color="auto"/>
      </w:divBdr>
    </w:div>
    <w:div w:id="1948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header" Target="header2.xml" Id="rId15" /><Relationship Type="http://schemas.microsoft.com/office/2020/10/relationships/intelligence" Target="intelligence2.xml" Id="rId23"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theme" Target="theme/theme1.xml" Id="rId22" /><Relationship Type="http://schemas.openxmlformats.org/officeDocument/2006/relationships/hyperlink" Target="https://www.canada.ca/fr/emploi-developpement-social/programmes/invalidite/cra/mots-images.html" TargetMode="External" Id="R933476ac369e42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partment_x002f_Ministere xmlns="95d91d43-16b9-4eaa-b446-97fc4a70c4d1" xsi:nil="true"/>
    <Link_x002f_URL xmlns="95d91d43-16b9-4eaa-b446-97fc4a70c4d1">
      <Url xsi:nil="true"/>
      <Description xsi:nil="true"/>
    </Link_x002f_URL>
    <Sharedfrom xmlns="95d91d43-16b9-4eaa-b446-97fc4a70c4d1" xsi:nil="true"/>
    <Language xmlns="95d91d43-16b9-4eaa-b446-97fc4a70c4d1" xsi:nil="true"/>
    <Details xmlns="95d91d43-16b9-4eaa-b446-97fc4a70c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97A23-F7B0-434B-92E7-9243620A6D46}">
  <ds:schemaRefs>
    <ds:schemaRef ds:uri="95d91d43-16b9-4eaa-b446-97fc4a70c4d1"/>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20423fc0-c239-4e24-a6f9-d23a613d8128"/>
    <ds:schemaRef ds:uri="http://www.w3.org/XML/1998/namespace"/>
  </ds:schemaRefs>
</ds:datastoreItem>
</file>

<file path=customXml/itemProps2.xml><?xml version="1.0" encoding="utf-8"?>
<ds:datastoreItem xmlns:ds="http://schemas.openxmlformats.org/officeDocument/2006/customXml" ds:itemID="{1E5691C7-4C41-4486-81F8-EC7FCBBF49BD}">
  <ds:schemaRefs>
    <ds:schemaRef ds:uri="http://schemas.microsoft.com/sharepoint/v3/contenttype/forms"/>
  </ds:schemaRefs>
</ds:datastoreItem>
</file>

<file path=customXml/itemProps3.xml><?xml version="1.0" encoding="utf-8"?>
<ds:datastoreItem xmlns:ds="http://schemas.openxmlformats.org/officeDocument/2006/customXml" ds:itemID="{84F44B59-61CA-4A44-BDCA-B7B1454E4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1d43-16b9-4eaa-b446-97fc4a70c4d1"/>
    <ds:schemaRef ds:uri="20423fc0-c239-4e24-a6f9-d23a613d8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Bélisle Boutet</dc:creator>
  <cp:keywords/>
  <dc:description/>
  <cp:lastModifiedBy>Julie Bélisle Boutet (CSPS-EFPC)</cp:lastModifiedBy>
  <cp:revision>26</cp:revision>
  <dcterms:created xsi:type="dcterms:W3CDTF">2022-12-29T14:46:00Z</dcterms:created>
  <dcterms:modified xsi:type="dcterms:W3CDTF">2023-03-29T15:55:00Z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ies>
</file>