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3: Every Sheet Deserves a Second Life</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2</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3"/>
      </w:pPr>
      <w:r>
        <w:t>Perspective Matrix Module 3</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TAPPI Paper Recycling Testing Methods: </w:t>
      </w:r>
      <w:r>
        <w:t>https://www.tappi.org</w:t>
      </w:r>
    </w:p>
    <w:p>
      <w:pPr>
        <w:pStyle w:val="ListBullet"/>
      </w:pPr>
      <w:r>
        <w:rPr>
          <w:b/>
        </w:rPr>
        <w:t xml:space="preserve">EPA Waste Reduction Model (WARM): </w:t>
      </w:r>
      <w:r>
        <w:t>https://www.epa.gov/warm</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