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10: What Happens After You Put Paper in the Recycling Bin</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The mechanics of fiber recovery rely on advanced hydrapulping technology. In a recycling facility, recovered paper is introduced into a massive vat of water and agitated to break the material down into a slurry. During this phase, centrifugal cleaners and pressure screens remove contaminants such as staples, tape, and plastic laminates. The resulting cellulose mixture is then subjected to flotation de-inking, where surfactants and air bubbles lift ink particles to the surface to be skimmed away, leaving clean, bright fibers ready for the paper machine.</w:t>
      </w:r>
    </w:p>
    <w:p>
      <w:pPr>
        <w:pStyle w:val="Heading3"/>
      </w:pPr>
      <w:r>
        <w:t>Perspective Matrix Module 2</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3"/>
      </w:pPr>
      <w:r>
        <w:t>Perspective Matrix Module 3</w:t>
      </w:r>
    </w:p>
    <w:p>
      <w:r>
        <w:t>Historically characterized as water-intensive, modern paper mills have undergone a quiet revolution in fluid engineering. Contemporary facilities utilize advanced closed-loop internal recycling networks, membrane bioreactors, and multi-stage biological wastewater treatment plants. These technologies enable mills to continuously clean and recirculate process water, drastically reducing fresh water intake from local aquifers and ensuring that any discharged water is thoroughly clarified, protecting adjacent aquatic ecosystems.</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The Recycling Partnership Municipal Infrastructure Hub: </w:t>
      </w:r>
      <w:r>
        <w:t>https://recyclingpartnership.org</w:t>
      </w:r>
    </w:p>
    <w:p>
      <w:pPr>
        <w:pStyle w:val="ListBullet"/>
      </w:pPr>
      <w:r>
        <w:rPr>
          <w:b/>
        </w:rPr>
        <w:t xml:space="preserve">AF&amp;PA National Recycling Database Maps: </w:t>
      </w:r>
      <w:r>
        <w:t>https://www.afandpa.org</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