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11: Why Not Every Paper Should Be Recycled the Same Way</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3</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TAPPI Fiber Separation Standards: </w:t>
      </w:r>
      <w:r>
        <w:t>https://www.tappi.org</w:t>
      </w:r>
    </w:p>
    <w:p>
      <w:pPr>
        <w:pStyle w:val="ListBullet"/>
      </w:pPr>
      <w:r>
        <w:rPr>
          <w:b/>
        </w:rPr>
        <w:t xml:space="preserve">Paper and Paperboard Packaging Environmental Council: </w:t>
      </w:r>
      <w:r>
        <w:t>https://www.paperpackagingcanada.org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