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STANDARD CORE LESSON</w:t>
      </w:r>
    </w:p>
    <w:p>
      <w:r>
        <w:rPr>
          <w:rFonts w:ascii="Arial" w:hAnsi="Arial"/>
          <w:b/>
          <w:color w:val="2C3E50"/>
          <w:sz w:val="44"/>
        </w:rPr>
        <w:t>Article 18: From Tree to Notebook to New Notebook</w:t>
      </w:r>
    </w:p>
    <w:p>
      <w:pPr>
        <w:pStyle w:val="Heading2"/>
      </w:pPr>
      <w:r>
        <w:t>Hero Sourcing Introduction</w:t>
      </w:r>
    </w:p>
    <w:p>
      <w:r>
        <w:t>This master structural educational framework is cross-referenced with global verified data sets.</w:t>
      </w:r>
    </w:p>
    <w:p>
      <w:pPr>
        <w:pStyle w:val="Heading2"/>
      </w:pPr>
      <w:r>
        <w:t>Technical Analysis Content</w:t>
      </w:r>
    </w:p>
    <w:p>
      <w:pPr>
        <w:pStyle w:val="Heading3"/>
      </w:pPr>
      <w:r>
        <w:t>Perspective Matrix Module 1</w:t>
      </w:r>
    </w:p>
    <w:p>
      <w:r>
        <w:t>Sustainable forestry is anchored by rigorous, third-party certification systems such as the Forest Stewardship Council (FSC) and the Programme for the Endorsement of Forest Certification (PEFC). These organizations mandate that timber harvesting maintains the forest's ecological functions, protects indigenous rights, and ensures continuous replanting. By providing a financial incentive for landowners to maintain their timberlands rather than selling them to agricultural or real estate developers, the paper industry actively prevents deforestation and preserves vital wildlife corridors.</w:t>
      </w:r>
    </w:p>
    <w:p>
      <w:pPr>
        <w:pStyle w:val="Heading3"/>
      </w:pPr>
      <w:r>
        <w:t>Perspective Matrix Module 2</w:t>
      </w:r>
    </w:p>
    <w:p>
      <w:r>
        <w:t>The mechanics of fiber recovery rely on advanced hydrapulping technology. In a recycling facility, recovered paper is introduced into a massive vat of water and agitated to break the material down into a slurry. During this phase, centrifugal cleaners and pressure screens remove contaminants such as staples, tape, and plastic laminates. The resulting cellulose mixture is then subjected to flotation de-inking, where surfactants and air bubbles lift ink particles to the surface to be skimmed away, leaving clean, bright fibers ready for the paper machine.</w:t>
      </w:r>
    </w:p>
    <w:p>
      <w:pPr>
        <w:pStyle w:val="Heading3"/>
      </w:pPr>
      <w:r>
        <w:t>Perspective Matrix Module 3</w:t>
      </w:r>
    </w:p>
    <w:p>
      <w:r>
        <w:t>While paper is highly recyclable, the process is not infinite. Mechanical repulping inherently stresses cellulose macromolecules, causing the fibers to shorten and lose tensile strength with each subsequent cycle. On average, a single wood fiber can pass through the recycling loop five to seven times before it degrades past industrial usability. Consequently, a truly sustainable paper supply chain requires a continuous, balanced infusion of virgin fibers from certified, sustainably managed forests to maintain the structural integrity of the global recycling web.</w:t>
      </w:r>
    </w:p>
    <w:p>
      <w:pPr>
        <w:pStyle w:val="Heading2"/>
      </w:pPr>
      <w:r>
        <w:t>Verified External Resources &amp; Live Links</w:t>
      </w:r>
    </w:p>
    <w:p>
      <w:r>
        <w:t>To investigate the direct scientific literature associated with this topic, explore these institutional nodes:</w:t>
      </w:r>
    </w:p>
    <w:p>
      <w:pPr>
        <w:pStyle w:val="ListBullet"/>
      </w:pPr>
      <w:r>
        <w:rPr>
          <w:b/>
        </w:rPr>
        <w:t xml:space="preserve">National Geographic Education Resource Library: </w:t>
      </w:r>
      <w:r>
        <w:t>https://www.nationalgeographic.org/society/education-resources/</w:t>
      </w:r>
    </w:p>
    <w:p>
      <w:pPr>
        <w:pStyle w:val="ListBullet"/>
      </w:pPr>
      <w:r>
        <w:rPr>
          <w:b/>
        </w:rPr>
        <w:t xml:space="preserve">WWF Environmental Educational Frameworks: </w:t>
      </w:r>
      <w:r>
        <w:t>https://www.worldwildlife.org/initiatives/environmental-education</w:t>
      </w:r>
    </w:p>
    <w:p>
      <w:pPr>
        <w:pStyle w:val="Heading2"/>
      </w:pPr>
      <w:r>
        <w:t>Baseline Verification Data Matrix</w:t>
      </w:r>
    </w:p>
    <w:p>
      <w:pPr>
        <w:pStyle w:val="ListBullet"/>
      </w:pPr>
      <w:r>
        <w:t>• Baseline: Globally, approximately 225 million tons of wastepaper are recycled each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