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19: Smart Paper Choices for Homes and Offices</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3"/>
      </w:pPr>
      <w:r>
        <w:t>Perspective Matrix Module 2</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3</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Sustainable Forestry Initiative Office Purchasing Sourcing: </w:t>
      </w:r>
      <w:r>
        <w:t>https://www.forests.org</w:t>
      </w:r>
    </w:p>
    <w:p>
      <w:pPr>
        <w:pStyle w:val="ListBullet"/>
      </w:pPr>
      <w:r>
        <w:rPr>
          <w:b/>
        </w:rPr>
        <w:t xml:space="preserve">GSA Sustainable Requisitions Procurement Frameworks: </w:t>
      </w:r>
      <w:r>
        <w:t>https://www.gsa.gov</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