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Financial Summary</w:t>
      </w:r>
    </w:p>
    <w:p>
      <w:r>
        <w:t>Prepared by: Bob Williams</w:t>
      </w:r>
    </w:p>
    <w:p>
      <w:r>
        <w:t>Total revenue for the period was $527,000.</w:t>
      </w:r>
    </w:p>
    <w:p>
      <w:r>
        <w:t>Operating expenses totalled $318,000.</w:t>
      </w:r>
    </w:p>
    <w:p>
      <w:r>
        <w:t>Net income: $209,000.</w:t>
      </w:r>
    </w:p>
    <w:p>
      <w:r>
        <w:t>Contact: 555-987-6543 | bob@corp.com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55000</w:t>
            </w:r>
          </w:p>
        </w:tc>
        <w:tc>
          <w:tcPr>
            <w:tcW w:type="dxa" w:w="2880"/>
          </w:tcPr>
          <w:p>
            <w:r>
              <w:t>53000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122000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80000</w:t>
            </w:r>
          </w:p>
        </w:tc>
        <w:tc>
          <w:tcPr>
            <w:tcW w:type="dxa" w:w="2880"/>
          </w:tcPr>
          <w:p>
            <w:r>
              <w:t>79000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