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Financial Summary</w:t>
      </w:r>
    </w:p>
    <w:p>
      <w:r>
        <w:t>Prepared by: Alice Johnson</w:t>
      </w:r>
    </w:p>
    <w:p>
      <w:r>
        <w:t>Total revenue for the period was $503,000.</w:t>
      </w:r>
    </w:p>
    <w:p>
      <w:r>
        <w:t>Operating expenses totalled $312,000.</w:t>
      </w:r>
    </w:p>
    <w:p>
      <w:r>
        <w:t>Net income: $191,000.</w:t>
      </w:r>
    </w:p>
    <w:p>
      <w:r>
        <w:t>Contact: 555-123-4567 | alice@corp.com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Actual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50000</w:t>
            </w:r>
          </w:p>
        </w:tc>
        <w:tc>
          <w:tcPr>
            <w:tcW w:type="dxa" w:w="2880"/>
          </w:tcPr>
          <w:p>
            <w:r>
              <w:t>48000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120000</w:t>
            </w:r>
          </w:p>
        </w:tc>
        <w:tc>
          <w:tcPr>
            <w:tcW w:type="dxa" w:w="2880"/>
          </w:tcPr>
          <w:p>
            <w:r>
              <w:t>118000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