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DT Fellowship Simulation Assignment</w:t>
      </w:r>
    </w:p>
    <w:p>
      <w:r>
        <w:t>Name: Dhruv Singh Rawat</w:t>
      </w:r>
    </w:p>
    <w:p>
      <w:r>
        <w:t>Mission: Boardroom Lab – Growth Engineering via Prompted Strategy</w:t>
      </w:r>
    </w:p>
    <w:p>
      <w:r>
        <w:t>Role: Growth Analyst (future AVP/CEO in training)</w:t>
      </w:r>
    </w:p>
    <w:p>
      <w:pPr>
        <w:pStyle w:val="Heading1"/>
      </w:pPr>
      <w:r>
        <w:t>Part 1: Prompt Engineering for Mass Personalization</w:t>
      </w:r>
    </w:p>
    <w:p>
      <w:pPr>
        <w:pStyle w:val="Heading2"/>
      </w:pPr>
      <w:r>
        <w:t>Prompt 1 – Email for CTO of a D2C Brand</w:t>
      </w:r>
    </w:p>
    <w:p>
      <w:r>
        <w:t>Goal: Push SQLs closer to becoming clients by building trust.</w:t>
        <w:br/>
        <w:t>Framework: AIDCA + Cialdini Principles (Authority + Social Proof)</w:t>
      </w:r>
    </w:p>
    <w:p>
      <w:r>
        <w:t>Persona: CTO of a growing D2C brand (₹50–200 Cr range), worried about scaling infra without blowing up costs.</w:t>
        <w:br/>
        <w:t>Tone: Friendly-professional, insightful, not salesy.</w:t>
        <w:br/>
        <w:br/>
        <w:t>AIDCA Flow:</w:t>
        <w:br/>
        <w:t>• Attention: Start with a short insight about D2C infra pains – like high CAC + slow tech scaling.</w:t>
        <w:br/>
        <w:t>• Interest: Talk about how other D2C brands fixed similar issues with plug-and-play solutions (CRM, automation).</w:t>
        <w:br/>
        <w:t>• Desire: Show real numbers – 20% faster order process, 15% less cost.</w:t>
        <w:br/>
        <w:t>• Conviction: Drop a mini case study or quote from another CTO (Authority + Social Proof).</w:t>
        <w:br/>
        <w:t>• Action: Invite them for a short 15-min call this week to check where we can save them time + cost.</w:t>
        <w:br/>
        <w:br/>
        <w:t>Persuasion:</w:t>
        <w:br/>
        <w:t>• Authority: Case study from respected CTO.</w:t>
        <w:br/>
        <w:t>• Social Proof: Mention 10+ D2C peers already using it.</w:t>
        <w:br/>
        <w:br/>
        <w:t>Negative Prompt:</w:t>
        <w:br/>
        <w:t>• Don’t use boring lines like “Hope this email finds you well.”</w:t>
        <w:br/>
        <w:t>• Skip heavy jargon that makes it sound like a whitepaper.</w:t>
      </w:r>
    </w:p>
    <w:p>
      <w:pPr>
        <w:pStyle w:val="Heading2"/>
      </w:pPr>
      <w:r>
        <w:t>Prompt 2 – Email for COO of a Pharma SME</w:t>
      </w:r>
    </w:p>
    <w:p>
      <w:r>
        <w:t>Goal: Move MQL → SQL by creating trust and value first.</w:t>
        <w:br/>
        <w:t>Framework: AIDCA + Cialdini Principles (Reciprocity + Scarcity)</w:t>
      </w:r>
    </w:p>
    <w:p>
      <w:r>
        <w:t>Persona: COO of a pharma SME, focused on efficiency + compliance.</w:t>
        <w:br/>
        <w:t>Tone: Empathetic, compliance aware, slightly consultative.</w:t>
        <w:br/>
        <w:br/>
        <w:t>AIDCA Flow:</w:t>
        <w:br/>
        <w:t>• Attention: Begin with their pain point (batch tracking, audits).</w:t>
        <w:br/>
        <w:t>• Interest: Explain how dashboards cut human errors + audit risks.</w:t>
        <w:br/>
        <w:t>• Desire: Paint a picture – compliant supply chain, faster approvals.</w:t>
        <w:br/>
        <w:t>• Conviction: Mention that our solution supports govt compliance framework (Authority).</w:t>
        <w:br/>
        <w:t>• Action: Offer a free “Pharma Ops Readiness Checklist” and say demo slots are limited this month (Scarcity).</w:t>
        <w:br/>
        <w:br/>
        <w:t>Persuasion:</w:t>
        <w:br/>
        <w:t>• Reciprocity: Give free checklist first.</w:t>
        <w:br/>
        <w:t>• Scarcity: FOMO by saying limited slots.</w:t>
        <w:br/>
        <w:br/>
        <w:t>Negative Prompt:</w:t>
        <w:br/>
        <w:t>• Don’t use random examples from other industries.</w:t>
        <w:br/>
        <w:t>• Avoid claiming “guaranteed compliance” – just say it helps.</w:t>
      </w:r>
    </w:p>
    <w:p>
      <w:pPr>
        <w:pStyle w:val="Heading1"/>
      </w:pPr>
      <w:r>
        <w:t>Part 2: Funnel Debugging &amp; Fix Prompts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Stage</w:t>
            </w:r>
          </w:p>
        </w:tc>
        <w:tc>
          <w:tcPr>
            <w:tcW w:type="dxa" w:w="1234"/>
          </w:tcPr>
          <w:p>
            <w:r>
              <w:t>Response Rate</w:t>
            </w:r>
          </w:p>
        </w:tc>
        <w:tc>
          <w:tcPr>
            <w:tcW w:type="dxa" w:w="1234"/>
          </w:tcPr>
          <w:p>
            <w:r>
              <w:t>Drop-Off Reason</w:t>
            </w:r>
          </w:p>
        </w:tc>
        <w:tc>
          <w:tcPr>
            <w:tcW w:type="dxa" w:w="1234"/>
          </w:tcPr>
          <w:p>
            <w:r>
              <w:t>What’s Happening</w:t>
            </w:r>
          </w:p>
        </w:tc>
        <w:tc>
          <w:tcPr>
            <w:tcW w:type="dxa" w:w="1234"/>
          </w:tcPr>
          <w:p>
            <w:r>
              <w:t>Diagnosis</w:t>
            </w:r>
          </w:p>
        </w:tc>
        <w:tc>
          <w:tcPr>
            <w:tcW w:type="dxa" w:w="1234"/>
          </w:tcPr>
          <w:p>
            <w:r>
              <w:t>Failure Layer</w:t>
            </w:r>
          </w:p>
        </w:tc>
        <w:tc>
          <w:tcPr>
            <w:tcW w:type="dxa" w:w="1234"/>
          </w:tcPr>
          <w:p>
            <w:r>
              <w:t>Fix Prompt</w:t>
            </w:r>
          </w:p>
        </w:tc>
      </w:tr>
      <w:tr>
        <w:tc>
          <w:tcPr>
            <w:tcW w:type="dxa" w:w="1234"/>
          </w:tcPr>
          <w:p>
            <w:r>
              <w:t>Lead → MQL</w:t>
            </w:r>
          </w:p>
        </w:tc>
        <w:tc>
          <w:tcPr>
            <w:tcW w:type="dxa" w:w="1234"/>
          </w:tcPr>
          <w:p>
            <w:r>
              <w:t>35%</w:t>
            </w:r>
          </w:p>
        </w:tc>
        <w:tc>
          <w:tcPr>
            <w:tcW w:type="dxa" w:w="1234"/>
          </w:tcPr>
          <w:p>
            <w:r>
              <w:t>Open rates low</w:t>
            </w:r>
          </w:p>
        </w:tc>
        <w:tc>
          <w:tcPr>
            <w:tcW w:type="dxa" w:w="1234"/>
          </w:tcPr>
          <w:p>
            <w:r>
              <w:t>Subject line too boring</w:t>
            </w:r>
          </w:p>
        </w:tc>
        <w:tc>
          <w:tcPr>
            <w:tcW w:type="dxa" w:w="1234"/>
          </w:tcPr>
          <w:p>
            <w:r>
              <w:t>High Leads, Low Engagement</w:t>
            </w:r>
          </w:p>
        </w:tc>
        <w:tc>
          <w:tcPr>
            <w:tcW w:type="dxa" w:w="1234"/>
          </w:tcPr>
          <w:p>
            <w:r>
              <w:t>Tone issue</w:t>
            </w:r>
          </w:p>
        </w:tc>
        <w:tc>
          <w:tcPr>
            <w:tcW w:type="dxa" w:w="1234"/>
          </w:tcPr>
          <w:p>
            <w:r>
              <w:t>Write subject lines that use curiosity + industry keywords. Tag with AID (Attention). Add Scarcity: ‘3 Trends Your Industry Can’t Ignore This Quarter’.</w:t>
            </w:r>
          </w:p>
        </w:tc>
      </w:tr>
      <w:tr>
        <w:tc>
          <w:tcPr>
            <w:tcW w:type="dxa" w:w="1234"/>
          </w:tcPr>
          <w:p>
            <w:r>
              <w:t>MQL → SQL</w:t>
            </w:r>
          </w:p>
        </w:tc>
        <w:tc>
          <w:tcPr>
            <w:tcW w:type="dxa" w:w="1234"/>
          </w:tcPr>
          <w:p>
            <w:r>
              <w:t>15%</w:t>
            </w:r>
          </w:p>
        </w:tc>
        <w:tc>
          <w:tcPr>
            <w:tcW w:type="dxa" w:w="1234"/>
          </w:tcPr>
          <w:p>
            <w:r>
              <w:t>Lack of trust</w:t>
            </w:r>
          </w:p>
        </w:tc>
        <w:tc>
          <w:tcPr>
            <w:tcW w:type="dxa" w:w="1234"/>
          </w:tcPr>
          <w:p>
            <w:r>
              <w:t>Emails too feature-heavy</w:t>
            </w:r>
          </w:p>
        </w:tc>
        <w:tc>
          <w:tcPr>
            <w:tcW w:type="dxa" w:w="1234"/>
          </w:tcPr>
          <w:p>
            <w:r>
              <w:t>Trust-building gap</w:t>
            </w:r>
          </w:p>
        </w:tc>
        <w:tc>
          <w:tcPr>
            <w:tcW w:type="dxa" w:w="1234"/>
          </w:tcPr>
          <w:p>
            <w:r>
              <w:t>Context missing</w:t>
            </w:r>
          </w:p>
        </w:tc>
        <w:tc>
          <w:tcPr>
            <w:tcW w:type="dxa" w:w="1234"/>
          </w:tcPr>
          <w:p>
            <w:r>
              <w:t>Make a follow-up email using Desire + Conviction stage. Add mini case study + testimonial. Use Social Proof (Cialdini) to build trust.</w:t>
            </w:r>
          </w:p>
        </w:tc>
      </w:tr>
      <w:tr>
        <w:tc>
          <w:tcPr>
            <w:tcW w:type="dxa" w:w="1234"/>
          </w:tcPr>
          <w:p>
            <w:r>
              <w:t>SQL → Client</w:t>
            </w:r>
          </w:p>
        </w:tc>
        <w:tc>
          <w:tcPr>
            <w:tcW w:type="dxa" w:w="1234"/>
          </w:tcPr>
          <w:p>
            <w:r>
              <w:t>8%</w:t>
            </w:r>
          </w:p>
        </w:tc>
        <w:tc>
          <w:tcPr>
            <w:tcW w:type="dxa" w:w="1234"/>
          </w:tcPr>
          <w:p>
            <w:r>
              <w:t>Weak CTA</w:t>
            </w:r>
          </w:p>
        </w:tc>
        <w:tc>
          <w:tcPr>
            <w:tcW w:type="dxa" w:w="1234"/>
          </w:tcPr>
          <w:p>
            <w:r>
              <w:t>No urgency</w:t>
            </w:r>
          </w:p>
        </w:tc>
        <w:tc>
          <w:tcPr>
            <w:tcW w:type="dxa" w:w="1234"/>
          </w:tcPr>
          <w:p>
            <w:r>
              <w:t>SQL low conversion</w:t>
            </w:r>
          </w:p>
        </w:tc>
        <w:tc>
          <w:tcPr>
            <w:tcW w:type="dxa" w:w="1234"/>
          </w:tcPr>
          <w:p>
            <w:r>
              <w:t>CTA weak</w:t>
            </w:r>
          </w:p>
        </w:tc>
        <w:tc>
          <w:tcPr>
            <w:tcW w:type="dxa" w:w="1234"/>
          </w:tcPr>
          <w:p>
            <w:r>
              <w:t>Make email focused on Action stage. Add urgency with ‘limited slots’ (Scarcity) + ROI proof (Authority). Tie urgency to upcoming regulation deadline.</w:t>
            </w:r>
          </w:p>
        </w:tc>
      </w:tr>
    </w:tbl>
    <w:p>
      <w:pPr>
        <w:pStyle w:val="Heading1"/>
      </w:pPr>
      <w:r>
        <w:t>Part 3: Dashboard Design – Boardroom View</w:t>
      </w:r>
    </w:p>
    <w:p>
      <w:r>
        <w:t>Wireframe Idea:</w:t>
        <w:br/>
        <w:t>(To be built in Notion/Excel/Figma)</w:t>
        <w:br/>
        <w:br/>
        <w:t>Key Sections:</w:t>
        <w:br/>
        <w:t>1. Funnel Metrics – Lead → MQL → SQL → Client % conversions + trend view.</w:t>
        <w:br/>
        <w:t>2. AIDCA Diagnosis Panel – shows which stage has most drop, which persuasion works best.</w:t>
        <w:br/>
        <w:t>3. Persona Engagement – open rate, CTR, reply rate by persona.</w:t>
        <w:br/>
        <w:t>4. Strategy Box – actionable insights + recommendations for boardroom decisions.</w:t>
      </w:r>
    </w:p>
    <w:p>
      <w:pPr>
        <w:pStyle w:val="Heading1"/>
      </w:pPr>
      <w:r>
        <w:t>Part 4: Strategic Summary</w:t>
      </w:r>
    </w:p>
    <w:p>
      <w:r>
        <w:t>The way we changed prompting has shifted the whole game — earlier it felt like just sending bulk mails, now every email is a small story leading the person closer to a call. By using AIDCA properly, each step feels intentional: grab attention → show relevance → build desire → back with proof → push to act. Adding Cialdini’s principles made it even sharper — case studies, social proof and scarcity make people respond faster.</w:t>
        <w:br/>
        <w:br/>
        <w:t>If I’m working as a Growth Analyst, my approach will be more “what’s next?” than “what happened?” Every number on a dashboard should tell me where to fix — if SQL is dropping, I won’t just tweak subject lines, I’ll add trust-building steps and maybe a testimonial carousel. AI is not just to send mails faster — it’s to make them personal, relevant, and contextual. My mindset is to turn dashboards into boardroom decisions — where leadership clearly sees where to act (targeting vs nurturing) and we keep iterating till results start compounding.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