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56"/>
          <w:sz-cs w:val="56"/>
          <w:b/>
        </w:rPr>
        <w:t xml:space="preserve">BASIL — BUILT TO SCALE</w:t>
      </w:r>
    </w:p>
    <w:p>
      <w:pPr>
        <w:spacing w:after="240"/>
      </w:pPr>
      <w:r>
        <w:rPr>
          <w:rFonts w:ascii="Times" w:hAnsi="Times" w:cs="Times"/>
          <w:sz w:val="22"/>
          <w:sz-cs w:val="22"/>
          <w:b/>
        </w:rPr>
        <w:t xml:space="preserve">Final Work Page Project Structure + Exact Asset Selection</w:t>
      </w:r>
    </w:p>
    <w:p>
      <w:pPr/>
      <w:r>
        <w:rPr>
          <w:rFonts w:ascii="Times" w:hAnsi="Times" w:cs="Times"/>
          <w:sz w:val="24"/>
          <w:sz-cs w:val="24"/>
        </w:rPr>
        <w:t xml:space="preserve">PROJECT OVERVIEW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Project title: BUILT TO SCALE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Client: Basil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Industry: Healthy Food / QSR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Scope: Brand Communication · Packaging · Print · Presentation · Campaign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Short intro: A visual communication system built across business presentations, packaging, menus, campaigns and everyday brand touchpoints.</w:t>
      </w:r>
    </w:p>
    <w:p>
      <w:pPr/>
      <w:r>
        <w:rPr>
          <w:rFonts w:ascii="Times" w:hAnsi="Times" w:cs="Times"/>
          <w:sz w:val="24"/>
          <w:sz-cs w:val="24"/>
        </w:rPr>
        <w:t xml:space="preserve">01 — HERO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Purpose: Establish the Basil visual world immediately with one strong opening image.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EXACT IMAGE TO USE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Decks.pdf — Page 1 — “MADE FRESH. EVERY TIME.” hero with Basil cup on the green photographic background.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Layout: Full-width / near full-screen hero. Keep the image dominant; place project title + metadata around it without competing with the artwork.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Hero copy: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BUILT TO SCALE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Basil · Healthy Food / QSR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Brand Communication · Packaging · Print · Presentation · Campaign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A visual communication system built across business presentations, packaging, menus, campaigns and everyday brand touchpoints.</w:t>
      </w:r>
    </w:p>
    <w:p>
      <w:pPr/>
      <w:r>
        <w:rPr>
          <w:rFonts w:ascii="Times" w:hAnsi="Times" w:cs="Times"/>
          <w:sz w:val="24"/>
          <w:sz-cs w:val="24"/>
        </w:rPr>
        <w:t xml:space="preserve">02 — PRESENTATION / BRAND COMMUNICATION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Keep this as one visual group. No long case-study explanation.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EXACT IMAGES TO USE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Decks.pdf — Page 2 — “OUR STRATEGIC PARTNERS”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Decks.pdf — Page 5 — Kiosk + metrics + six-point system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Decks.pdf — Page 18 — “JAHAN JAHAN LOG, WAHAN WAHAN BASIL.”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Decks.pdf — Page 21 — “HAR HAR BASIL, GHAR GHAR BASIL.” / Quick-commerce communication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Layout: 1 large presentation visual + 2–3 supporting visuals. Crop/composite the artwork rather than displaying every PDF page as a screenshot.</w:t>
      </w:r>
    </w:p>
    <w:p>
      <w:pPr/>
      <w:r>
        <w:rPr>
          <w:rFonts w:ascii="Times" w:hAnsi="Times" w:cs="Times"/>
          <w:sz w:val="24"/>
          <w:sz-cs w:val="24"/>
        </w:rPr>
        <w:t xml:space="preserve">03 — KIOSK / MACHINE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This should be one of the biggest visual moments on the page.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EXACT IMAGES TO USE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Decks.pdf — Page 19 — Kiosk presentation with render + supporting information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Decks.pdf — Page 20 — Basil Beverage Machine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Decks.pdf — Page 11 — Six beverage/product visuals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Stande:banner:posters:tentcards.pdf — Page 10 — “Instructions (2)” / machine-use instructions — use only as a small detail if needed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Layout: Lead with the kiosk/machine visual. Follow with the six-product visual as a supporting composition. Keep instructions small.</w:t>
      </w:r>
    </w:p>
    <w:p>
      <w:pPr/>
      <w:r>
        <w:rPr>
          <w:rFonts w:ascii="Times" w:hAnsi="Times" w:cs="Times"/>
          <w:sz w:val="24"/>
          <w:sz-cs w:val="24"/>
        </w:rPr>
        <w:t xml:space="preserve">04 — MENU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EXACT IMAGES TO USE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Menus .pdf — Page 1 — Machine Menu (1330×370)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Menus .pdf — Page 2 — Physical menu (3×2 Ft)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Layout: Wide digital menu first, physical menu second. Optional small crops from the original artwork: Refreshers &amp; Shakes · Sandwiches &amp; Wraps · Grab N Go / product photography.</w:t>
      </w:r>
    </w:p>
    <w:p>
      <w:pPr/>
      <w:r>
        <w:rPr>
          <w:rFonts w:ascii="Times" w:hAnsi="Times" w:cs="Times"/>
          <w:sz w:val="24"/>
          <w:sz-cs w:val="24"/>
        </w:rPr>
        <w:t xml:space="preserve">05— CAMPAIGNS / RETAIL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This section should create visual rhythm: large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small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large.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EXACT IMAGES TO USE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Stande:banner:posters:tentcards.pdf — Page 2 — “@89 poster d2” / </w:t>
      </w:r>
      <w:r>
        <w:rPr>
          <w:rFonts w:ascii="Songti SC" w:hAnsi="Songti SC" w:cs="Songti SC"/>
          <w:sz w:val="24"/>
          <w:sz-cs w:val="24"/>
          <w:b/>
        </w:rPr>
        <w:t xml:space="preserve">₹</w:t>
      </w:r>
      <w:r>
        <w:rPr>
          <w:rFonts w:ascii="Times" w:hAnsi="Times" w:cs="Times"/>
          <w:sz w:val="24"/>
          <w:sz-cs w:val="24"/>
          <w:b/>
        </w:rPr>
        <w:t xml:space="preserve">89 Summer Menu — LARGE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Stande:banner:posters:tentcards.pdf — Page 4 — “A0 Banner (Updated)(2)” / “WHY DOES ‘EATING OUT’ MEAN COMPROMISING?” — LARGE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Stande:banner:posters:tentcards.pdf — Page 6 — “A0 Standee (3)” / Grand Launch Offer / 50% OFF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Stande:banner:posters:tentcards.pdf — Page 3 — “15% off tent card (4)” / Breakfast offer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Stande:banner:posters:tentcards.pdf — Page 7 — “A4 Stande” / “GET YOUR ORDER AT YOUR DESK”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Stande:banner:posters:tentcards.pdf — Page 9 — “Go Bulk Tent card (3)_” / “GO BULK / FEED THE CREW”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Stande:banner:posters:tentcards.pdf — Page 8 — “Franchise Digital Post (3)” / “BASIL GO”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Layout recommendation: Make the </w:t>
      </w:r>
      <w:r>
        <w:rPr>
          <w:rFonts w:ascii="Songti SC" w:hAnsi="Songti SC" w:cs="Songti SC"/>
          <w:sz w:val="24"/>
          <w:sz-cs w:val="24"/>
          <w:b/>
        </w:rPr>
        <w:t xml:space="preserve">₹</w:t>
      </w:r>
      <w:r>
        <w:rPr>
          <w:rFonts w:ascii="Times" w:hAnsi="Times" w:cs="Times"/>
          <w:sz w:val="24"/>
          <w:sz-cs w:val="24"/>
          <w:b/>
        </w:rPr>
        <w:t xml:space="preserve">89 poster or A0 “Eating Out” banner the opening large visual. Use the remaining pieces as a staggered grid. Do not give every artwork full-screen space.</w:t>
      </w:r>
    </w:p>
    <w:p>
      <w:pPr/>
      <w:r>
        <w:rPr>
          <w:rFonts w:ascii="Times" w:hAnsi="Times" w:cs="Times"/>
          <w:sz w:val="24"/>
          <w:sz-cs w:val="24"/>
        </w:rPr>
        <w:t xml:space="preserve">06— EMAIL / DIRECT COMMUNICATION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EXACT IMAGES TO USE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Emailers.pdf — Page 1 — “10% OFF / UNLIKE YOUR EX”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Emailers.pdf — Page 2 — “UNLIKE YOUR MANAGER / WE’RE TRANSPARENT”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Emailers.pdf — Page 3 — “THIS HEALTH WEEK, DON’T COMPROMISE”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Emailers.pdf — Page 4 — “SUMMER MENU IS LIVE”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Emailers.pdf — Page 5 — “JOIN US FOR GRAND LUNCH”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Layout: Compact 5-image/contact-sheet grid. No individual full-screen sections.</w:t>
      </w:r>
    </w:p>
    <w:p>
      <w:pPr/>
      <w:r>
        <w:rPr>
          <w:rFonts w:ascii="Times" w:hAnsi="Times" w:cs="Times"/>
          <w:sz w:val="24"/>
          <w:sz-cs w:val="24"/>
        </w:rPr>
        <w:t xml:space="preserve">07 — VOUCHERS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EXACT IMAGES TO USE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vouchers.pdf — Page 1 — “15% off split voucher(4)” / 15% OFF split voucher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vouchers.pdf — Page 2 — “Discount Voucher 50%off” / 50% OFF next-order voucher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vouchers.pdf — Page 3 — “voucher [4]” / </w:t>
      </w:r>
      <w:r>
        <w:rPr>
          <w:rFonts w:ascii="Songti SC" w:hAnsi="Songti SC" w:cs="Songti SC"/>
          <w:sz w:val="24"/>
          <w:sz-cs w:val="24"/>
          <w:b/>
        </w:rPr>
        <w:t xml:space="preserve">₹</w:t>
      </w:r>
      <w:r>
        <w:rPr>
          <w:rFonts w:ascii="Times" w:hAnsi="Times" w:cs="Times"/>
          <w:sz w:val="24"/>
          <w:sz-cs w:val="24"/>
          <w:b/>
        </w:rPr>
        <w:t xml:space="preserve">100 OFF voucher with QR code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Layout: Small compact grid. This is supporting material, so keep it visually secondary.</w:t>
      </w:r>
    </w:p>
    <w:p>
      <w:pPr/>
      <w:r>
        <w:rPr>
          <w:rFonts w:ascii="Times" w:hAnsi="Times" w:cs="Times"/>
          <w:sz w:val="24"/>
          <w:sz-cs w:val="24"/>
        </w:rPr>
        <w:t xml:space="preserve">08— ENDING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Headline: ONE BRAND. MANY TOUCHPOINTS.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Body: From a business presentation to a kiosk, a product pack, a menu or a promotional voucher, the work was about carrying the same brand language into very different contexts — without making every format feel the same.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EXACT IMAGE TO USE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Decks.pdf — Page 15 — Quiet final Basil cup / “THANK YOU.” visual.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Layout: Let this breathe. Large quiet image, then the closing statement.</w:t>
      </w:r>
    </w:p>
    <w:p>
      <w:pPr/>
      <w:r>
        <w:rPr>
          <w:rFonts w:ascii="Times" w:hAnsi="Times" w:cs="Times"/>
          <w:sz w:val="24"/>
          <w:sz-cs w:val="24"/>
        </w:rPr>
        <w:t xml:space="preserve">09 — NEXT PROJECT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NEXT PROJECT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NOSTALGIA, REWORKED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Clayoven</w:t>
      </w:r>
    </w:p>
    <w:p>
      <w:pPr/>
      <w:r>
        <w:rPr>
          <w:rFonts w:ascii="Times" w:hAnsi="Times" w:cs="Times"/>
          <w:sz w:val="24"/>
          <w:sz-cs w:val="24"/>
        </w:rPr>
        <w:t xml:space="preserve">FINAL PAGE FLOW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BUILT TO SCALE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HERO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PRESENTATION / BRAND COMMUNICATION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KIOSK / MACHINE 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MENU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CAMPAIGNS / RETAIL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EMAIL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VOUCHERS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ONE BRAND. MANY TOUCHPOINTS.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FINAL IMAGE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NEXT PROJECT</w:t>
      </w:r>
    </w:p>
    <w:p>
      <w:pPr/>
      <w:r>
        <w:rPr>
          <w:rFonts w:ascii="Times" w:hAnsi="Times" w:cs="Times"/>
          <w:sz w:val="24"/>
          <w:sz-cs w:val="24"/>
        </w:rPr>
        <w:t xml:space="preserve">CURATION RULES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Do not publish all 38 pages of Decks.pdf.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Do not show every internal HR / induction page.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Do not show duplicate kiosk slides or every variation of the same artwork.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Do not use raw PDF screenshots where the artwork can be cropped/composed more beautifully.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Keep copy short; the visuals should carry the story.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Do not invent business results, performance claims or metrics.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Basil remains the client/context; BUILT TO SCALE remains the project title.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The page should communicate breadth without feeling like a deliverables dump.</w:t>
      </w:r>
    </w:p>
    <w:p>
      <w:pPr/>
      <w:r>
        <w:rPr>
          <w:rFonts w:ascii="Times" w:hAnsi="Times" w:cs="Times"/>
          <w:sz w:val="24"/>
          <w:sz-cs w:val="24"/>
        </w:rPr>
        <w:t xml:space="preserve">VISUAL DIRECTION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Single continuous scroll.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Large visual moments followed by tighter editorial grids.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Strong sans-serif typography and generous whitespace.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Let the Basil palette evolve naturally instead of forcing one background treatment across every asset.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Use original artwork/crops wherever possible.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Minimal motion: image reveal, subtle scale/shift, text fade.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</w:rPr>
        <w:t xml:space="preserve">• No unnecessary section cards, 3D scenes, WebGL or excessive interaction.</w:t>
      </w:r>
    </w:p>
    <w:sectPr>
      <w:pgSz w:w="12240" w:h="15840"/>
      <w:pgMar w:top="936" w:right="1080" w:bottom="936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CocoaOOXMLWriter/2685.7</generator>
</meta>
</file>