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CLAYOVEN — NOSTALGIA, REWORKED</w:t>
      </w:r>
    </w:p>
    <w:p>
      <w:pPr>
        <w:spacing w:after="240"/>
      </w:pPr>
      <w:r>
        <w:rPr>
          <w:rFonts w:ascii="Times" w:hAnsi="Times" w:cs="Times"/>
          <w:sz w:val="22"/>
          <w:sz-cs w:val="22"/>
          <w:b/>
          <w:i/>
        </w:rPr>
        <w:t xml:space="preserve">Final Work Page Project Structure + Exact Asset Selection</w:t>
      </w:r>
    </w:p>
    <w:p>
      <w:pPr/>
      <w:r>
        <w:rPr>
          <w:rFonts w:ascii="Times" w:hAnsi="Times" w:cs="Times"/>
          <w:sz w:val="24"/>
          <w:sz-cs w:val="24"/>
        </w:rPr>
        <w:t xml:space="preserve">PROJECT OVERVIEW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Project title: NOSTALGIA, REWORKED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Client: Clayoven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Industry: Restaurant / Food &amp; Beverage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Scope: Brand Identity · Social Media · Content Design · Reel Editing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Work-page description: Reworking a legacy restaurant's identity into a distinctive social visual language.</w:t>
      </w:r>
    </w:p>
    <w:p>
      <w:pPr/>
      <w:r>
        <w:rPr>
          <w:rFonts w:ascii="Times" w:hAnsi="Times" w:cs="Times"/>
          <w:sz w:val="24"/>
          <w:sz-cs w:val="24"/>
        </w:rPr>
        <w:t xml:space="preserve">01 — HERO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Establish the Clayoven identity immediately through its heritage and visual character.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Clayoven Grid 2 .png — top-right tile: cream textured identity artwork with the Clayoven vertical logo treatment and “ESTD. 1999.”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Alternative hero: Clayoven Grid 2 .png — bottom-left tile: illustrated Clayoven restaurant façade with the “ESTD. 1999” identity.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One large visual. Keep the project title and metadata restrained so the identity artwork remains the hero.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Hero content: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NOSTALGIA, REWORKED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Clayoven · Restaurant / Food &amp; Beverage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Brand Identity · Social Media · Reel Editing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A visual identity and content system built around Clayoven's restaurant heritage, translated into social content and motion.</w:t>
      </w:r>
    </w:p>
    <w:p>
      <w:pPr/>
      <w:r>
        <w:rPr>
          <w:rFonts w:ascii="Times" w:hAnsi="Times" w:cs="Times"/>
          <w:sz w:val="24"/>
          <w:sz-cs w:val="24"/>
        </w:rPr>
        <w:t xml:space="preserve">02 — BRAND IDENTITY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the actual identity system briefly before showing how it was applied.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SOURCE: The Clayoven Brand Guidelines.pdf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2 — Logo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3 — Logo colour variations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4 — Colour palette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5 — Typography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6 — Textures / Elements I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Page 7 — Textures / Elements II — explicitly marked for the Nostalgia theme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Do not place six guideline pages one after another. Build one editorial identity composition using the logo, palette, typography and texture details.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Identity direction supported by the guidelines: deep navy, cream, warm gold and black; Playfair Display + Lato; archival/nostalgic textures for the Nostalgia theme.</w:t>
      </w:r>
    </w:p>
    <w:p>
      <w:pPr/>
      <w:r>
        <w:rPr>
          <w:rFonts w:ascii="Times" w:hAnsi="Times" w:cs="Times"/>
          <w:sz w:val="24"/>
          <w:sz-cs w:val="24"/>
        </w:rPr>
        <w:t xml:space="preserve">03 — SOCIAL MEDIA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Demonstrate how the identity became a repeatable social visual system.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of 9 copy(20260916-210226).png — first 3×3 social grid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Clayoven Grid 2 .png — second 3×3 social grid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Show Grid 01 large, followed by Grid 02 large. Do not add another generic “case study” section between them.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The grids demonstrate the recurring use of food photography, editorial typography, navy/gold framing, decorative forms and heritage-led communication.</w:t>
      </w:r>
    </w:p>
    <w:p>
      <w:pPr/>
      <w:r>
        <w:rPr>
          <w:rFonts w:ascii="Times" w:hAnsi="Times" w:cs="Times"/>
          <w:sz w:val="24"/>
          <w:sz-cs w:val="24"/>
        </w:rPr>
        <w:t xml:space="preserve">04 — VISUAL LANGUAGE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Let the viewer inspect the design decisions instead of only seeing the grids.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IMAGE CROPS TO TAKE FROM THE SUPPLIED GRIDS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of 9 copy(20260916-210226).png — Paneer Tikka post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of 9 copy(20260916-210226).png — Vegetable Korma post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of 9 copy(20260916-210226).png — Tandoori Soya Chap post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Grid of 9 copy(20260916-210226).png — blue rice food visual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Clayoven Grid 2 .png — Chicken Tikka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Clayoven Grid 2 .png — Dal Makhani post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Clayoven Grid 2 .png — Asian Green post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Clayoven Grid 2 .png — Clayoven exterior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Do not make another 3×3 grid. Use a large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small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typography/detail crop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large rhythm. The goal is to show the craft inside the system.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Suggested supporting copy: Photography, typography, framing and heritage-led details were brought together into a repeatable social visual language.</w:t>
      </w:r>
    </w:p>
    <w:p>
      <w:pPr/>
      <w:r>
        <w:rPr>
          <w:rFonts w:ascii="Times" w:hAnsi="Times" w:cs="Times"/>
          <w:sz w:val="24"/>
          <w:sz-cs w:val="24"/>
        </w:rPr>
        <w:t xml:space="preserve">05 — MOTION / REEL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Show that the visual language extended beyond static social content.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EXACT ASSET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Cocktail Reel Clayoven.mp4 — supplied Clayoven cocktail reel.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Layout: Large vertical video player, not a small thumbnail. Let the reel become the primary visual moment in this part of the page.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Supporting line: Extending the visual language into motion through food, atmosphere and pacing.</w:t>
      </w:r>
    </w:p>
    <w:p>
      <w:pPr/>
      <w:r>
        <w:rPr>
          <w:rFonts w:ascii="Times" w:hAnsi="Times" w:cs="Times"/>
          <w:sz w:val="24"/>
          <w:sz-cs w:val="24"/>
        </w:rPr>
        <w:t xml:space="preserve">06 — ENDING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Headline: A LEGACY, RECAST.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Keep the ending short. No additional case-study paragraph.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Recommended final visual: use a strong Clayoven food image or the identity façade artwork if it creates a quieter ending. Do not introduce a new visual system here.</w:t>
      </w:r>
    </w:p>
    <w:p>
      <w:pPr/>
      <w:r>
        <w:rPr>
          <w:rFonts w:ascii="Times" w:hAnsi="Times" w:cs="Times"/>
          <w:sz w:val="24"/>
          <w:sz-cs w:val="24"/>
        </w:rPr>
        <w:t xml:space="preserve">07— NEXT PROJECT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NEXT PROJECT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 SEAT AT THE TABLE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La Isla</w:t>
      </w:r>
    </w:p>
    <w:p>
      <w:pPr/>
      <w:r>
        <w:rPr>
          <w:rFonts w:ascii="Times" w:hAnsi="Times" w:cs="Times"/>
          <w:sz w:val="24"/>
          <w:sz-cs w:val="24"/>
        </w:rPr>
        <w:t xml:space="preserve">FINAL PAGE FLOW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NOSTALGIA, REWORKED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HERO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BRAND IDENTITY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SOCIAL MEDIA / GRID 01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GRID 02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VISUAL LANGUAGE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MOTION / REEL 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A LEGACY, RECAST.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NEXT PROJECT</w:t>
      </w:r>
    </w:p>
    <w:p>
      <w:pPr/>
      <w:r>
        <w:rPr>
          <w:rFonts w:ascii="Times" w:hAnsi="Times" w:cs="Times"/>
          <w:sz w:val="24"/>
          <w:sz-cs w:val="24"/>
        </w:rPr>
        <w:t xml:space="preserve">CURATION RULES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turn Clayoven into a long branding case study.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show the brand-guideline PDF page-by-page.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repeat the same food post multiple times just to fill space.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two supplied 3×3 grids as major visual anchors.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individual crops only to reveal details that are difficult to see in the grids.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The reel should be shown as an actual video experience, not only a thumbnail.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copy short and let the work carry the story.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Nostalgia textures/elements only where they support the project; the guidelines explicitly distinguish them as a Nostalgia theme.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the Clayoven brand name as client/context; NOSTALGIA, REWORKED remains the project title.</w:t>
      </w:r>
    </w:p>
    <w:p>
      <w:pPr/>
      <w:r>
        <w:rPr>
          <w:rFonts w:ascii="Times" w:hAnsi="Times" w:cs="Times"/>
          <w:sz w:val="24"/>
          <w:sz-cs w:val="24"/>
        </w:rPr>
        <w:t xml:space="preserve">VISUAL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Single continuous scroll.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Large editorial imagery followed by tighter visual compositions.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the Clayoven navy / cream / gold language consistently.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Playfair Display for expressive/editorial moments and Lato for supporting information, following the supplied brand guidelines.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Generous whitespace; avoid turning the page into a wall of assets.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Subtle transitions only: image reveal, fade, slight movement.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No unnecessary 3D, WebGL, custom cursor or heavy interaction.</w:t>
      </w:r>
    </w:p>
    <w:p>
      <w:pPr/>
      <w:r>
        <w:rPr>
          <w:rFonts w:ascii="Times" w:hAnsi="Times" w:cs="Times"/>
          <w:sz w:val="24"/>
          <w:sz-cs w:val="24"/>
        </w:rPr>
        <w:t xml:space="preserve">WHY THIS PROJECT WORKS IN THE PORTFOLIO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The project shows three connected layers of work: establishing/working with a brand identity, translating that identity into a consistent social content system, and carrying the visual language into motion. This makes Clayoven a stronger portfolio project than presenting it only as a collection of social posts.</w:t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