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4D" w:rsidRDefault="00A10AC5">
      <w:pPr>
        <w:pStyle w:val="Title"/>
      </w:pPr>
      <w:bookmarkStart w:id="0" w:name="_GoBack"/>
      <w:bookmarkEnd w:id="0"/>
      <w:r>
        <w:t>Analysis Report</w:t>
      </w:r>
    </w:p>
    <w:p w:rsidR="00253B4D" w:rsidRDefault="00A10AC5">
      <w:pPr>
        <w:pStyle w:val="Author"/>
      </w:pPr>
      <w:r>
        <w:t>Generated with the reporter() Function of the metafor Package</w:t>
      </w:r>
    </w:p>
    <w:p w:rsidR="00253B4D" w:rsidRDefault="00A10AC5">
      <w:pPr>
        <w:pStyle w:val="Date"/>
      </w:pPr>
      <w:r>
        <w:t>04 June, 2022</w:t>
      </w:r>
    </w:p>
    <w:p w:rsidR="00253B4D" w:rsidRDefault="00A10AC5">
      <w:pPr>
        <w:pStyle w:val="Heading2"/>
      </w:pPr>
      <w:bookmarkStart w:id="1" w:name="methods"/>
      <w:r>
        <w:t>Methods</w:t>
      </w:r>
    </w:p>
    <w:p w:rsidR="00253B4D" w:rsidRDefault="00A10AC5">
      <w:pPr>
        <w:pStyle w:val="FirstParagraph"/>
      </w:pPr>
      <w:r>
        <w:t xml:space="preserve">A random-effects model was fitted to the data. The amount of heterogeneity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), was estimated using the restricted maximum-likelihood estimator </w:t>
      </w:r>
      <w:r>
        <w:t xml:space="preserve">(Viechtbauer, 2005). In addition to the estimate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 </w:t>
      </w:r>
      <m:oMath>
        <m:r>
          <w:rPr>
            <w:rFonts w:ascii="Cambria Math" w:hAnsi="Cambria Math"/>
          </w:rPr>
          <m:t>Q</m:t>
        </m:r>
      </m:oMath>
      <w:r>
        <w:t xml:space="preserve">-test for heterogeneity (Cochran, 1954) and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statistic (Higgins &amp; Thompson, 2002) are reported. In case any amount of heterogeneity is detected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, regardless of the results of</w:t>
      </w:r>
      <w:r>
        <w:t xml:space="preserve"> the </w:t>
      </w:r>
      <m:oMath>
        <m:r>
          <w:rPr>
            <w:rFonts w:ascii="Cambria Math" w:hAnsi="Cambria Math"/>
          </w:rPr>
          <m:t>Q</m:t>
        </m:r>
      </m:oMath>
      <w:r>
        <w:t>-test), a prediction interval for the true outcomes is also provided (Riley et al., 2011). Studentized residuals and Cook’s distances are used to examine whether studies may be outliers and/or influential in the context of the model (Viechtbauer &amp; C</w:t>
      </w:r>
      <w:r>
        <w:t xml:space="preserve">heung, 2010). Studies with a studentized residual larger than the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</m:oMath>
      <w:r>
        <w:t xml:space="preserve">th percentile of a standard normal distribution are considered potential outliers (i.e., using a Bonferroni correction with two-sided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for </w:t>
      </w:r>
      <m:oMath>
        <m:r>
          <w:rPr>
            <w:rFonts w:ascii="Cambria Math" w:hAnsi="Cambria Math"/>
          </w:rPr>
          <m:t>k</m:t>
        </m:r>
      </m:oMath>
      <w:r>
        <w:t xml:space="preserve"> studies included in the me</w:t>
      </w:r>
      <w:r>
        <w:t xml:space="preserve">ta-analysis). Studies with a Cook’s distance larger than the median plus six times the interquartile range of the Cook’s distances are considered to be influential. The rank correlation test (Begg &amp; Mazumdar, 1994) and the regression test (Sterne &amp; Egger, </w:t>
      </w:r>
      <w:r>
        <w:t xml:space="preserve">2005), using the standard error of the observed outcomes as predictor, are used to check for funnel plot asymmetry. The analysis was carried out using R (version 4.1.2) (R Core Team, 2020) and the </w:t>
      </w:r>
      <w:r>
        <w:rPr>
          <w:b/>
          <w:bCs/>
        </w:rPr>
        <w:t>metafor</w:t>
      </w:r>
      <w:r>
        <w:t xml:space="preserve"> package (version 3.0.2) (Viechtbauer, 2010).</w:t>
      </w:r>
    </w:p>
    <w:p w:rsidR="00253B4D" w:rsidRDefault="00A10AC5">
      <w:pPr>
        <w:pStyle w:val="Heading2"/>
      </w:pPr>
      <w:bookmarkStart w:id="2" w:name="results"/>
      <w:bookmarkEnd w:id="1"/>
      <w:r>
        <w:t>Result</w:t>
      </w:r>
      <w:r>
        <w:t>s</w:t>
      </w:r>
    </w:p>
    <w:p w:rsidR="00253B4D" w:rsidRDefault="00A10AC5">
      <w:pPr>
        <w:pStyle w:val="FirstParagraph"/>
      </w:pPr>
      <w:r>
        <w:t xml:space="preserve">A total of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studies were included in the analysis. The observed outcomes ranged from </w:t>
      </w:r>
      <m:oMath>
        <m:r>
          <w:rPr>
            <w:rFonts w:ascii="Cambria Math" w:hAnsi="Cambria Math"/>
          </w:rPr>
          <m:t>0.0296</m:t>
        </m:r>
      </m:oMath>
      <w:r>
        <w:t xml:space="preserve"> to </w:t>
      </w:r>
      <m:oMath>
        <m:r>
          <w:rPr>
            <w:rFonts w:ascii="Cambria Math" w:hAnsi="Cambria Math"/>
          </w:rPr>
          <m:t>1.0647</m:t>
        </m:r>
      </m:oMath>
      <w:r>
        <w:t xml:space="preserve">, with the majority of estimates being positive (100%). The estimated average outcome based on the random-effects model was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0.3466</m:t>
        </m:r>
      </m:oMath>
      <w:r>
        <w:t xml:space="preserve"> (95% CI: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0.026</m:t>
        </m:r>
        <m:r>
          <w:rPr>
            <w:rFonts w:ascii="Cambria Math" w:hAnsi="Cambria Math"/>
          </w:rPr>
          <m:t>3</m:t>
        </m:r>
      </m:oMath>
      <w:r>
        <w:t xml:space="preserve"> to </w:t>
      </w:r>
      <m:oMath>
        <m:r>
          <w:rPr>
            <w:rFonts w:ascii="Cambria Math" w:hAnsi="Cambria Math"/>
          </w:rPr>
          <m:t>0.7195</m:t>
        </m:r>
      </m:oMath>
      <w:r>
        <w:t>). Therefore, the average outcome did not differ significantly from zero 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1.8217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0.0685</m:t>
        </m:r>
      </m:oMath>
      <w:r>
        <w:t>). A forest plot showing the observed outcomes and the estimate based on the random-effects model is shown in Figure 1.</w:t>
      </w:r>
    </w:p>
    <w:p w:rsidR="00253B4D" w:rsidRDefault="00A10AC5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 descr="Figure 1: Forest plot showing the observed outcomes and the estimate of the random-effects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res_files/figure-docx/forest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4D" w:rsidRDefault="00A10AC5">
      <w:pPr>
        <w:pStyle w:val="ImageCaption"/>
      </w:pPr>
      <w:r>
        <w:t>Figure 1: Forest plot showing</w:t>
      </w:r>
      <w:r>
        <w:t xml:space="preserve"> the observed outcomes and the estimate of the random-effects model</w:t>
      </w:r>
    </w:p>
    <w:p w:rsidR="00253B4D" w:rsidRDefault="00A10AC5">
      <w:pPr>
        <w:pStyle w:val="BodyText"/>
      </w:pPr>
      <w:r>
        <w:t xml:space="preserve">According to the </w:t>
      </w:r>
      <m:oMath>
        <m:r>
          <w:rPr>
            <w:rFonts w:ascii="Cambria Math" w:hAnsi="Cambria Math"/>
          </w:rPr>
          <m:t>Q</m:t>
        </m:r>
      </m:oMath>
      <w:r>
        <w:t>-test, the true outcomes appear to be heterogeneous 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18.8557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0.0008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0.1488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96.9941</m:t>
        </m:r>
      </m:oMath>
      <w:r>
        <w:t xml:space="preserve">%). A 95% prediction interval for the true outcomes is given by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0.4965</m:t>
        </m:r>
      </m:oMath>
      <w:r>
        <w:t xml:space="preserve"> to </w:t>
      </w:r>
      <m:oMath>
        <m:r>
          <w:rPr>
            <w:rFonts w:ascii="Cambria Math" w:hAnsi="Cambria Math"/>
          </w:rPr>
          <m:t>1.1897</m:t>
        </m:r>
      </m:oMath>
      <w:r>
        <w:t>. Hence, although the average outcome is estimated to be positive, in some studies the true outcome may in fact be negative.</w:t>
      </w:r>
    </w:p>
    <w:p w:rsidR="00253B4D" w:rsidRDefault="00A10AC5">
      <w:pPr>
        <w:pStyle w:val="BodyText"/>
      </w:pPr>
      <w:r>
        <w:t xml:space="preserve">An examination of the studentized residuals revealed that one study (Adegunsoye et al.) had a value larger than 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2.</m:t>
        </m:r>
        <m:r>
          <w:rPr>
            <w:rFonts w:ascii="Cambria Math" w:hAnsi="Cambria Math"/>
          </w:rPr>
          <m:t>5758</m:t>
        </m:r>
      </m:oMath>
      <w:r>
        <w:t xml:space="preserve"> and may be a potential outlier in the context of this model. According to the Cook’s distances, one study (Adegunsoye et al.) could be considered to be overly influential.</w:t>
      </w:r>
    </w:p>
    <w:p w:rsidR="00253B4D" w:rsidRDefault="00A10AC5">
      <w:pPr>
        <w:pStyle w:val="BodyText"/>
      </w:pPr>
      <w:r>
        <w:t>A funnel plot of the estimates is shown in Figure 2. The regression test indica</w:t>
      </w:r>
      <w:r>
        <w:t>ted funnel plot asymmetry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0.0003</m:t>
        </m:r>
      </m:oMath>
      <w:r>
        <w:t>) but not the rank correlation test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0.4833</m:t>
        </m:r>
      </m:oMath>
      <w:r>
        <w:t>).</w:t>
      </w:r>
    </w:p>
    <w:p w:rsidR="00253B4D" w:rsidRDefault="00A10AC5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 descr="Figure 2: Funnel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port_res_files/figure-docx/funnel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B4D" w:rsidRDefault="00A10AC5">
      <w:pPr>
        <w:pStyle w:val="ImageCaption"/>
      </w:pPr>
      <w:r>
        <w:t>Figure 2: Funnel plot</w:t>
      </w:r>
    </w:p>
    <w:p w:rsidR="00253B4D" w:rsidRDefault="00A10AC5">
      <w:pPr>
        <w:pStyle w:val="Heading2"/>
      </w:pPr>
      <w:bookmarkStart w:id="3" w:name="notes"/>
      <w:bookmarkEnd w:id="2"/>
      <w:r>
        <w:t>Notes</w:t>
      </w:r>
    </w:p>
    <w:p w:rsidR="00253B4D" w:rsidRDefault="00A10AC5">
      <w:pPr>
        <w:pStyle w:val="FirstParagraph"/>
      </w:pPr>
      <w:r>
        <w:t>This analysis report was dynamically generated for model object ‘</w:t>
      </w:r>
      <w:r>
        <w:rPr>
          <w:rStyle w:val="VerbatimChar"/>
        </w:rPr>
        <w:t>res</w:t>
      </w:r>
      <w:r>
        <w:t xml:space="preserve">’ with the </w:t>
      </w:r>
      <w:r>
        <w:rPr>
          <w:rStyle w:val="VerbatimChar"/>
        </w:rPr>
        <w:t>reporter()</w:t>
      </w:r>
      <w:r>
        <w:t xml:space="preserve"> function of the </w:t>
      </w:r>
      <w:r>
        <w:rPr>
          <w:b/>
          <w:bCs/>
        </w:rPr>
        <w:t>metafor</w:t>
      </w:r>
      <w:r>
        <w:t xml:space="preserve"> package. The model call tha</w:t>
      </w:r>
      <w:r>
        <w:t>t was used to fit the model was ‘</w:t>
      </w:r>
      <w:r>
        <w:rPr>
          <w:rStyle w:val="VerbatimChar"/>
        </w:rPr>
        <w:t>rma(yi = lnor, vi = var, data = dat, slab = paste(Authors))</w:t>
      </w:r>
      <w:r>
        <w:t>’. This report provides an illustration of how the results of the model can be reported, but is not a substitute for a careful examination of the results.</w:t>
      </w:r>
    </w:p>
    <w:p w:rsidR="00253B4D" w:rsidRDefault="00A10AC5">
      <w:pPr>
        <w:pStyle w:val="Heading2"/>
      </w:pPr>
      <w:bookmarkStart w:id="4" w:name="references"/>
      <w:bookmarkEnd w:id="3"/>
      <w:r>
        <w:t>Reference</w:t>
      </w:r>
      <w:r>
        <w:t>s</w:t>
      </w:r>
    </w:p>
    <w:p w:rsidR="00253B4D" w:rsidRDefault="00A10AC5">
      <w:pPr>
        <w:pStyle w:val="Bibliography"/>
      </w:pPr>
      <w:bookmarkStart w:id="5" w:name="ref-begg1994"/>
      <w:bookmarkStart w:id="6" w:name="refs"/>
      <w:r>
        <w:t xml:space="preserve">Begg, C. B., &amp; Mazumdar, M. (1994). Operating characteristics of a rank correlation test for publication bias.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50</w:t>
      </w:r>
      <w:r>
        <w:t xml:space="preserve">(4), 1088–1101. </w:t>
      </w:r>
      <w:hyperlink r:id="rId9">
        <w:r>
          <w:rPr>
            <w:rStyle w:val="Hyperlink"/>
          </w:rPr>
          <w:t>https://doi.org/10.2307/2533446</w:t>
        </w:r>
      </w:hyperlink>
    </w:p>
    <w:p w:rsidR="00253B4D" w:rsidRDefault="00A10AC5">
      <w:pPr>
        <w:pStyle w:val="Bibliography"/>
      </w:pPr>
      <w:bookmarkStart w:id="7" w:name="ref-cochran1954"/>
      <w:bookmarkEnd w:id="5"/>
      <w:r>
        <w:t>Cochran, W. G. (1954). The com</w:t>
      </w:r>
      <w:r>
        <w:t xml:space="preserve">bination of estimates from different experiments.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10</w:t>
      </w:r>
      <w:r>
        <w:t xml:space="preserve">(1), 101–129. </w:t>
      </w:r>
      <w:hyperlink r:id="rId10">
        <w:r>
          <w:rPr>
            <w:rStyle w:val="Hyperlink"/>
          </w:rPr>
          <w:t>https://doi.org/10.2307/3001666</w:t>
        </w:r>
      </w:hyperlink>
    </w:p>
    <w:p w:rsidR="00253B4D" w:rsidRDefault="00A10AC5">
      <w:pPr>
        <w:pStyle w:val="Bibliography"/>
      </w:pPr>
      <w:bookmarkStart w:id="8" w:name="ref-higgins2002"/>
      <w:bookmarkEnd w:id="7"/>
      <w:r>
        <w:t xml:space="preserve">Higgins, J. P. T., &amp; Thompson, S. G. (2002). Quantifying heterogeneity in a meta-analysis. </w:t>
      </w:r>
      <w:r>
        <w:rPr>
          <w:i/>
          <w:iCs/>
        </w:rPr>
        <w:t>Stat</w:t>
      </w:r>
      <w:r>
        <w:rPr>
          <w:i/>
          <w:iCs/>
        </w:rPr>
        <w:t>istics in Medicine</w:t>
      </w:r>
      <w:r>
        <w:t xml:space="preserve">, </w:t>
      </w:r>
      <w:r>
        <w:rPr>
          <w:i/>
          <w:iCs/>
        </w:rPr>
        <w:t>21</w:t>
      </w:r>
      <w:r>
        <w:t xml:space="preserve">(11), 1539–1558. </w:t>
      </w:r>
      <w:hyperlink r:id="rId11">
        <w:r>
          <w:rPr>
            <w:rStyle w:val="Hyperlink"/>
          </w:rPr>
          <w:t>https://doi.org/10.1002/sim.1186</w:t>
        </w:r>
      </w:hyperlink>
    </w:p>
    <w:p w:rsidR="00253B4D" w:rsidRDefault="00A10AC5">
      <w:pPr>
        <w:pStyle w:val="Bibliography"/>
      </w:pPr>
      <w:bookmarkStart w:id="9" w:name="ref-rcore2020"/>
      <w:bookmarkEnd w:id="8"/>
      <w:r>
        <w:t xml:space="preserve">R Core Team. (2020). </w:t>
      </w:r>
      <w:r>
        <w:rPr>
          <w:i/>
          <w:iCs/>
        </w:rPr>
        <w:t>R: A language and environment for statistical computing</w:t>
      </w:r>
      <w:r>
        <w:t xml:space="preserve">. R Foundation for Statistical Computing. </w:t>
      </w:r>
      <w:hyperlink r:id="rId12">
        <w:r>
          <w:rPr>
            <w:rStyle w:val="Hyperlink"/>
          </w:rPr>
          <w:t>https://www.R-project.org/</w:t>
        </w:r>
      </w:hyperlink>
    </w:p>
    <w:p w:rsidR="00253B4D" w:rsidRDefault="00A10AC5">
      <w:pPr>
        <w:pStyle w:val="Bibliography"/>
      </w:pPr>
      <w:bookmarkStart w:id="10" w:name="ref-riley2011"/>
      <w:bookmarkEnd w:id="9"/>
      <w:r>
        <w:t xml:space="preserve">Riley, R. D., Higgins, J. P. T., &amp; Deeks, J. J. (2011). Interpretation of random effects meta-analyses. </w:t>
      </w:r>
      <w:r>
        <w:rPr>
          <w:i/>
          <w:iCs/>
        </w:rPr>
        <w:t>British Medical Journal</w:t>
      </w:r>
      <w:r>
        <w:t xml:space="preserve">, </w:t>
      </w:r>
      <w:r>
        <w:rPr>
          <w:i/>
          <w:iCs/>
        </w:rPr>
        <w:t>342</w:t>
      </w:r>
      <w:r>
        <w:t xml:space="preserve">, d549. </w:t>
      </w:r>
      <w:hyperlink r:id="rId13">
        <w:r>
          <w:rPr>
            <w:rStyle w:val="Hyperlink"/>
          </w:rPr>
          <w:t>https://doi.org/10.1136/bmj.d549</w:t>
        </w:r>
      </w:hyperlink>
    </w:p>
    <w:p w:rsidR="00253B4D" w:rsidRDefault="00A10AC5">
      <w:pPr>
        <w:pStyle w:val="Bibliography"/>
      </w:pPr>
      <w:bookmarkStart w:id="11" w:name="ref-sterne2005"/>
      <w:bookmarkEnd w:id="10"/>
      <w:r>
        <w:lastRenderedPageBreak/>
        <w:t xml:space="preserve">Sterne, J. A. C., &amp; Egger, M. (2005). Regression methods to detect publication and other bias in meta-analysis. In H. R. Rothstein, A. J. Sutton, &amp; M. Borenstein (Eds.), </w:t>
      </w:r>
      <w:r>
        <w:rPr>
          <w:i/>
          <w:iCs/>
        </w:rPr>
        <w:t>Publication bias in meta-analysis: Prevention,</w:t>
      </w:r>
      <w:r>
        <w:rPr>
          <w:i/>
          <w:iCs/>
        </w:rPr>
        <w:t xml:space="preserve"> assessment and adjustment</w:t>
      </w:r>
      <w:r>
        <w:t xml:space="preserve"> (pp. 99–110). Wiley.</w:t>
      </w:r>
    </w:p>
    <w:p w:rsidR="00253B4D" w:rsidRDefault="00A10AC5">
      <w:pPr>
        <w:pStyle w:val="Bibliography"/>
      </w:pPr>
      <w:bookmarkStart w:id="12" w:name="ref-viechtbauer2005"/>
      <w:bookmarkEnd w:id="11"/>
      <w:r>
        <w:t xml:space="preserve">Viechtbauer, W. (2005). Bias and efficiency of meta-analytic variance estimators in the random-effects model. </w:t>
      </w:r>
      <w:r>
        <w:rPr>
          <w:i/>
          <w:iCs/>
        </w:rPr>
        <w:t>Journal of Educational and Behavioral Statistics</w:t>
      </w:r>
      <w:r>
        <w:t xml:space="preserve">, </w:t>
      </w:r>
      <w:r>
        <w:rPr>
          <w:i/>
          <w:iCs/>
        </w:rPr>
        <w:t>30</w:t>
      </w:r>
      <w:r>
        <w:t xml:space="preserve">(3), 261–293. </w:t>
      </w:r>
      <w:hyperlink r:id="rId14">
        <w:r>
          <w:rPr>
            <w:rStyle w:val="Hyperlink"/>
          </w:rPr>
          <w:t>https://doi.org/10.3102/10769986030003261</w:t>
        </w:r>
      </w:hyperlink>
    </w:p>
    <w:p w:rsidR="00253B4D" w:rsidRDefault="00A10AC5">
      <w:pPr>
        <w:pStyle w:val="Bibliography"/>
      </w:pPr>
      <w:bookmarkStart w:id="13" w:name="ref-viechtbauer2010a"/>
      <w:bookmarkEnd w:id="12"/>
      <w:r>
        <w:t xml:space="preserve">Viechtbauer, W. (2010). Conducting meta-analyses in R with the metafor package. </w:t>
      </w:r>
      <w:r>
        <w:rPr>
          <w:i/>
          <w:iCs/>
        </w:rPr>
        <w:t>Journal of Statistical Software</w:t>
      </w:r>
      <w:r>
        <w:t xml:space="preserve">, </w:t>
      </w:r>
      <w:r>
        <w:rPr>
          <w:i/>
          <w:iCs/>
        </w:rPr>
        <w:t>36</w:t>
      </w:r>
      <w:r>
        <w:t xml:space="preserve">(3), 1–48. </w:t>
      </w:r>
      <w:hyperlink r:id="rId15">
        <w:r>
          <w:rPr>
            <w:rStyle w:val="Hyperlink"/>
          </w:rPr>
          <w:t>ht</w:t>
        </w:r>
        <w:r>
          <w:rPr>
            <w:rStyle w:val="Hyperlink"/>
          </w:rPr>
          <w:t>tps://doi.org/10.18637/jss.v036.i03</w:t>
        </w:r>
      </w:hyperlink>
    </w:p>
    <w:p w:rsidR="00253B4D" w:rsidRDefault="00A10AC5">
      <w:pPr>
        <w:pStyle w:val="Bibliography"/>
      </w:pPr>
      <w:bookmarkStart w:id="14" w:name="ref-viechtbauer2010b"/>
      <w:bookmarkEnd w:id="13"/>
      <w:r>
        <w:t xml:space="preserve">Viechtbauer, W., &amp; Cheung, M. W.-L. (2010). Outlier and influence diagnostics for meta-analysis. </w:t>
      </w:r>
      <w:r>
        <w:rPr>
          <w:i/>
          <w:iCs/>
        </w:rPr>
        <w:t>Research Synthesis Methods</w:t>
      </w:r>
      <w:r>
        <w:t xml:space="preserve">, </w:t>
      </w:r>
      <w:r>
        <w:rPr>
          <w:i/>
          <w:iCs/>
        </w:rPr>
        <w:t>1</w:t>
      </w:r>
      <w:r>
        <w:t xml:space="preserve">(2), 112–125. </w:t>
      </w:r>
      <w:hyperlink r:id="rId16">
        <w:r>
          <w:rPr>
            <w:rStyle w:val="Hyperlink"/>
          </w:rPr>
          <w:t>https://doi.org/10.1002/jrsm.</w:t>
        </w:r>
        <w:r>
          <w:rPr>
            <w:rStyle w:val="Hyperlink"/>
          </w:rPr>
          <w:t>11</w:t>
        </w:r>
      </w:hyperlink>
      <w:bookmarkEnd w:id="4"/>
      <w:bookmarkEnd w:id="6"/>
      <w:bookmarkEnd w:id="14"/>
    </w:p>
    <w:sectPr w:rsidR="00253B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AC5" w:rsidRDefault="00A10AC5">
      <w:pPr>
        <w:spacing w:after="0"/>
      </w:pPr>
      <w:r>
        <w:separator/>
      </w:r>
    </w:p>
  </w:endnote>
  <w:endnote w:type="continuationSeparator" w:id="0">
    <w:p w:rsidR="00A10AC5" w:rsidRDefault="00A10A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AC5" w:rsidRDefault="00A10AC5">
      <w:r>
        <w:separator/>
      </w:r>
    </w:p>
  </w:footnote>
  <w:footnote w:type="continuationSeparator" w:id="0">
    <w:p w:rsidR="00A10AC5" w:rsidRDefault="00A10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1E49E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4D"/>
    <w:rsid w:val="00253B4D"/>
    <w:rsid w:val="0040058F"/>
    <w:rsid w:val="00A1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46CDE-4147-4BEC-B0DC-0C4BD7C3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136/bmj.d5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-project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02/jrsm.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sim.118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8637/jss.v036.i03" TargetMode="External"/><Relationship Id="rId10" Type="http://schemas.openxmlformats.org/officeDocument/2006/relationships/hyperlink" Target="https://doi.org/10.2307/3001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07/2533446" TargetMode="External"/><Relationship Id="rId14" Type="http://schemas.openxmlformats.org/officeDocument/2006/relationships/hyperlink" Target="https://doi.org/10.3102/10769986030003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>HP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creator>Generated with the reporter() Function of the metafor Package</dc:creator>
  <cp:keywords/>
  <cp:lastModifiedBy>Dhruva Rajwade</cp:lastModifiedBy>
  <cp:revision>2</cp:revision>
  <dcterms:created xsi:type="dcterms:W3CDTF">2022-06-04T13:25:00Z</dcterms:created>
  <dcterms:modified xsi:type="dcterms:W3CDTF">2022-06-04T13:25:00Z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04 June, 2022</vt:lpwstr>
  </property>
  <property fmtid="{D5CDD505-2E9C-101B-9397-08002B2CF9AE}" pid="5" name="output">
    <vt:lpwstr>word_document</vt:lpwstr>
  </property>
  <property fmtid="{D5CDD505-2E9C-101B-9397-08002B2CF9AE}" pid="6" name="toc-title">
    <vt:lpwstr>Table of Contents</vt:lpwstr>
  </property>
</Properties>
</file>