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65B" w:rsidRPr="00CB562F" w:rsidRDefault="008C065B" w:rsidP="008C065B">
      <w:pPr>
        <w:pStyle w:val="NoSpacing"/>
        <w:jc w:val="center"/>
        <w:rPr>
          <w:rFonts w:cstheme="minorHAnsi"/>
          <w:b/>
          <w:bCs/>
          <w:color w:val="000000" w:themeColor="text1"/>
          <w:sz w:val="28"/>
          <w:szCs w:val="28"/>
        </w:rPr>
      </w:pPr>
      <w:r w:rsidRPr="00CB562F">
        <w:rPr>
          <w:rFonts w:cstheme="minorHAnsi"/>
          <w:b/>
          <w:bCs/>
          <w:color w:val="000000" w:themeColor="text1"/>
          <w:sz w:val="28"/>
          <w:szCs w:val="28"/>
        </w:rPr>
        <w:t>Relationship of Anthropometric Adiposity Indices with Blood Pressure in urban community of Ahmedabad</w:t>
      </w:r>
    </w:p>
    <w:p w:rsidR="008C065B" w:rsidRPr="00CB562F" w:rsidRDefault="008C065B" w:rsidP="008C065B">
      <w:pPr>
        <w:pStyle w:val="NoSpacing"/>
        <w:pBdr>
          <w:bottom w:val="single" w:sz="12" w:space="1" w:color="auto"/>
        </w:pBdr>
        <w:jc w:val="center"/>
        <w:rPr>
          <w:rFonts w:cstheme="minorHAnsi"/>
          <w:b/>
          <w:bCs/>
          <w:color w:val="000000" w:themeColor="text1"/>
        </w:rPr>
      </w:pPr>
      <w:r w:rsidRPr="00CB562F">
        <w:rPr>
          <w:rFonts w:cstheme="minorHAnsi"/>
          <w:b/>
          <w:bCs/>
          <w:color w:val="000000" w:themeColor="text1"/>
        </w:rPr>
        <w:t>Prerna Agarwal, Jayendrasinh M. Jadeja, Geeta B Nair, Anju S. Mehta,  Shobha S. Naik, Jagdeep Kaur S. Dani</w:t>
      </w:r>
    </w:p>
    <w:p w:rsidR="008C065B" w:rsidRPr="00CB562F" w:rsidRDefault="008C065B" w:rsidP="008C065B">
      <w:pPr>
        <w:pStyle w:val="NoSpacing"/>
        <w:pBdr>
          <w:bottom w:val="single" w:sz="12" w:space="1" w:color="auto"/>
        </w:pBdr>
        <w:jc w:val="center"/>
        <w:rPr>
          <w:rFonts w:cstheme="minorHAnsi"/>
          <w:color w:val="000000" w:themeColor="text1"/>
          <w:sz w:val="18"/>
          <w:szCs w:val="18"/>
        </w:rPr>
      </w:pPr>
      <w:r w:rsidRPr="00CB562F">
        <w:rPr>
          <w:rFonts w:cstheme="minorHAnsi"/>
          <w:color w:val="000000" w:themeColor="text1"/>
          <w:sz w:val="18"/>
          <w:szCs w:val="18"/>
        </w:rPr>
        <w:t>Department of Physiology, B.J. Medical College, Ahmedabad-380016 India</w:t>
      </w:r>
    </w:p>
    <w:p w:rsidR="008C065B" w:rsidRPr="00CB562F" w:rsidRDefault="008C065B" w:rsidP="008C065B">
      <w:pPr>
        <w:pStyle w:val="NoSpacing"/>
        <w:jc w:val="both"/>
        <w:rPr>
          <w:rFonts w:cstheme="minorHAnsi"/>
          <w:color w:val="000000" w:themeColor="text1"/>
        </w:rPr>
      </w:pPr>
      <w:r w:rsidRPr="00CB562F">
        <w:rPr>
          <w:rFonts w:cstheme="minorHAnsi"/>
          <w:b/>
          <w:bCs/>
          <w:color w:val="000000" w:themeColor="text1"/>
        </w:rPr>
        <w:t>Abstract</w:t>
      </w:r>
      <w:r w:rsidRPr="00CB562F">
        <w:rPr>
          <w:rFonts w:cstheme="minorHAnsi"/>
          <w:color w:val="000000" w:themeColor="text1"/>
        </w:rPr>
        <w:t xml:space="preserve">: </w:t>
      </w:r>
      <w:r w:rsidRPr="00CB562F">
        <w:rPr>
          <w:rFonts w:cstheme="minorHAnsi"/>
          <w:b/>
          <w:bCs/>
          <w:color w:val="000000" w:themeColor="text1"/>
        </w:rPr>
        <w:t>Background and objectives:</w:t>
      </w:r>
      <w:r w:rsidRPr="00CB562F">
        <w:rPr>
          <w:rFonts w:cstheme="minorHAnsi"/>
          <w:color w:val="000000" w:themeColor="text1"/>
        </w:rPr>
        <w:t xml:space="preserve"> Hypertension is a leading cause of the global burden of disease. Obesity and weight gain are strong independent risk factors for hypertension. The prevalence of both hypertension and obesity is increasing rapidly. The present study was done to assess the relationship of anthropometric indices of adiposity and BP in people of urban community of Ahmedabad. </w:t>
      </w:r>
      <w:r w:rsidRPr="00CB562F">
        <w:rPr>
          <w:rFonts w:cstheme="minorHAnsi"/>
          <w:b/>
          <w:bCs/>
          <w:color w:val="000000" w:themeColor="text1"/>
        </w:rPr>
        <w:t>Material and method:</w:t>
      </w:r>
      <w:r w:rsidRPr="00CB562F">
        <w:rPr>
          <w:rFonts w:cstheme="minorHAnsi"/>
          <w:color w:val="000000" w:themeColor="text1"/>
        </w:rPr>
        <w:t xml:space="preserve"> Data about BMI, waist circumference (WC), waist hip ratio (WHR), waist height ratio (WHtR), and blood pressure in terms of systolic blood pressure (SBP), diastolic blood pressure (DBP) and mean arterial pressure (MAP) was obtained by cross sectional survey of 85 people aged 40- 79 years by simple random sampling.  </w:t>
      </w:r>
      <w:r w:rsidRPr="00CB562F">
        <w:rPr>
          <w:rFonts w:cstheme="minorHAnsi"/>
          <w:b/>
          <w:bCs/>
          <w:color w:val="000000" w:themeColor="text1"/>
        </w:rPr>
        <w:t>Results &amp; Discussion:</w:t>
      </w:r>
      <w:r w:rsidRPr="00CB562F">
        <w:rPr>
          <w:rFonts w:cstheme="minorHAnsi"/>
          <w:color w:val="000000" w:themeColor="text1"/>
        </w:rPr>
        <w:t xml:space="preserve"> The prevalence of hypertension was 58.82% and of obesity was 40% according to WHR but only 15.29% according to BMI. Obesity was more prevalent among hypertensives (48%) than non hypertensives (42.86%). Significant difference was seen among hypertensives and non hypertensives with regard to BMI, WC, WHR, WHtR (p&lt;0.05). These findings are comparable to the results of earlier studies by A. Ramchandran et al in 2002 (hypertension), R. Gupta et al in various studies in early 2000s (obesity) and P. R. Deshmukh et al in 2005(WHR better marker) </w:t>
      </w:r>
      <w:r w:rsidRPr="00CB562F">
        <w:rPr>
          <w:rFonts w:cstheme="minorHAnsi"/>
          <w:b/>
          <w:bCs/>
          <w:color w:val="000000" w:themeColor="text1"/>
        </w:rPr>
        <w:t>Conclusion:</w:t>
      </w:r>
      <w:r w:rsidRPr="00CB562F">
        <w:rPr>
          <w:rFonts w:cstheme="minorHAnsi"/>
          <w:color w:val="000000" w:themeColor="text1"/>
        </w:rPr>
        <w:t xml:space="preserve"> Obesity and hypertension are both widely prevalent. WHR, marker of central obesity is a better determinant of raised blood pressure than BMI. Substantial reduction in blood pressure can, therefore, be obtained by decreasing central obesity.</w:t>
      </w:r>
    </w:p>
    <w:p w:rsidR="008C065B" w:rsidRPr="00CB562F" w:rsidRDefault="008C065B" w:rsidP="008C065B">
      <w:pPr>
        <w:pStyle w:val="NoSpacing"/>
        <w:jc w:val="both"/>
        <w:rPr>
          <w:rFonts w:cstheme="minorHAnsi"/>
          <w:color w:val="000000" w:themeColor="text1"/>
        </w:rPr>
      </w:pPr>
      <w:r w:rsidRPr="00CB562F">
        <w:rPr>
          <w:rFonts w:cstheme="minorHAnsi"/>
          <w:b/>
          <w:bCs/>
          <w:color w:val="000000" w:themeColor="text1"/>
        </w:rPr>
        <w:t>Key Words:</w:t>
      </w:r>
      <w:r w:rsidRPr="00CB562F">
        <w:rPr>
          <w:rFonts w:cstheme="minorHAnsi"/>
          <w:color w:val="000000" w:themeColor="text1"/>
        </w:rPr>
        <w:t xml:space="preserve"> body mass index, central obesity, hypertension, waist circumference, waist height ratio, waist hip ratio </w:t>
      </w:r>
    </w:p>
    <w:p w:rsidR="008C065B" w:rsidRPr="00CB562F" w:rsidRDefault="008C065B" w:rsidP="008C065B">
      <w:pPr>
        <w:pStyle w:val="NoSpacing"/>
        <w:pBdr>
          <w:top w:val="single" w:sz="12" w:space="1" w:color="auto"/>
          <w:bottom w:val="single" w:sz="12" w:space="1" w:color="auto"/>
        </w:pBdr>
        <w:jc w:val="both"/>
        <w:rPr>
          <w:rFonts w:cstheme="minorHAnsi"/>
          <w:color w:val="000000" w:themeColor="text1"/>
        </w:rPr>
      </w:pPr>
      <w:r w:rsidRPr="00CB562F">
        <w:rPr>
          <w:rFonts w:cstheme="minorHAnsi"/>
          <w:b/>
          <w:color w:val="000000" w:themeColor="text1"/>
        </w:rPr>
        <w:t>Author for correspondence:</w:t>
      </w:r>
      <w:r w:rsidRPr="00CB562F">
        <w:rPr>
          <w:rFonts w:cstheme="minorHAnsi"/>
          <w:color w:val="000000" w:themeColor="text1"/>
        </w:rPr>
        <w:t xml:space="preserve">  Prerna Agarwal, Tutor, Department of Physiology, B.J. Medical College, Ahmedabad-380016 India  Phone no 9426382337  e-mail </w:t>
      </w:r>
      <w:hyperlink r:id="rId8" w:history="1">
        <w:r w:rsidRPr="00CB562F">
          <w:rPr>
            <w:rFonts w:cstheme="minorHAnsi"/>
            <w:color w:val="000000" w:themeColor="text1"/>
          </w:rPr>
          <w:t>preranaagarwal@gmail.com</w:t>
        </w:r>
      </w:hyperlink>
    </w:p>
    <w:p w:rsidR="008C065B" w:rsidRPr="00CB562F" w:rsidRDefault="008C065B" w:rsidP="008C065B">
      <w:pPr>
        <w:pStyle w:val="NoSpacing"/>
        <w:pBdr>
          <w:top w:val="single" w:sz="12" w:space="1" w:color="auto"/>
          <w:bottom w:val="single" w:sz="12" w:space="1" w:color="auto"/>
        </w:pBdr>
        <w:jc w:val="both"/>
        <w:rPr>
          <w:rFonts w:cstheme="minorHAnsi"/>
          <w:b/>
          <w:color w:val="000000" w:themeColor="text1"/>
          <w:sz w:val="24"/>
          <w:szCs w:val="24"/>
        </w:rPr>
        <w:sectPr w:rsidR="008C065B" w:rsidRPr="00CB562F" w:rsidSect="00F9738B">
          <w:type w:val="continuous"/>
          <w:pgSz w:w="11907" w:h="16839" w:code="9"/>
          <w:pgMar w:top="1440" w:right="864" w:bottom="864" w:left="1440" w:header="720" w:footer="144" w:gutter="0"/>
          <w:pgNumType w:start="69"/>
          <w:cols w:space="720"/>
          <w:docGrid w:linePitch="360"/>
        </w:sectPr>
      </w:pPr>
    </w:p>
    <w:p w:rsidR="008C065B" w:rsidRPr="00CB562F" w:rsidRDefault="008C065B" w:rsidP="008C065B">
      <w:pPr>
        <w:pStyle w:val="NoSpacing"/>
        <w:jc w:val="both"/>
        <w:rPr>
          <w:rFonts w:cstheme="minorHAnsi"/>
          <w:color w:val="000000" w:themeColor="text1"/>
        </w:rPr>
      </w:pPr>
      <w:r w:rsidRPr="00CB562F">
        <w:rPr>
          <w:rFonts w:cstheme="minorHAnsi"/>
          <w:b/>
          <w:bCs/>
          <w:color w:val="000000" w:themeColor="text1"/>
        </w:rPr>
        <w:lastRenderedPageBreak/>
        <w:t>Introduction:</w:t>
      </w:r>
      <w:r w:rsidRPr="00CB562F">
        <w:rPr>
          <w:rFonts w:cstheme="minorHAnsi"/>
          <w:color w:val="000000" w:themeColor="text1"/>
        </w:rPr>
        <w:t xml:space="preserve"> Hypertension and obesity are one of the leading causes of global burden of disease. And their prevalence has increased to epidemic proportions with rapid urbanization.</w:t>
      </w:r>
      <w:r w:rsidRPr="00CB562F">
        <w:rPr>
          <w:rFonts w:cstheme="minorHAnsi"/>
          <w:color w:val="000000" w:themeColor="text1"/>
          <w:vertAlign w:val="superscript"/>
        </w:rPr>
        <w:t>1</w:t>
      </w:r>
      <w:r w:rsidRPr="00CB562F">
        <w:rPr>
          <w:rFonts w:cstheme="minorHAnsi"/>
          <w:color w:val="000000" w:themeColor="text1"/>
        </w:rPr>
        <w:t xml:space="preserve"> In 2004, 7.5 million deaths worldwide were due to high blood pressure and 2.8 million due to overweight and obesity, accounting for 12.8 % and 4.8% of the total deaths respectively. </w:t>
      </w:r>
      <w:r w:rsidRPr="00CB562F">
        <w:rPr>
          <w:rFonts w:cstheme="minorHAnsi"/>
          <w:color w:val="000000" w:themeColor="text1"/>
          <w:vertAlign w:val="superscript"/>
        </w:rPr>
        <w:t>2</w:t>
      </w:r>
      <w:r w:rsidRPr="00CB562F">
        <w:rPr>
          <w:rFonts w:cstheme="minorHAnsi"/>
          <w:color w:val="000000" w:themeColor="text1"/>
        </w:rPr>
        <w:t xml:space="preserve"> </w:t>
      </w:r>
    </w:p>
    <w:p w:rsidR="008C065B" w:rsidRPr="00CB562F" w:rsidRDefault="008C065B" w:rsidP="008C065B">
      <w:pPr>
        <w:pStyle w:val="NoSpacing"/>
        <w:jc w:val="both"/>
        <w:rPr>
          <w:rFonts w:cstheme="minorHAnsi"/>
          <w:color w:val="000000" w:themeColor="text1"/>
        </w:rPr>
      </w:pPr>
    </w:p>
    <w:p w:rsidR="008C065B" w:rsidRPr="00CB562F" w:rsidRDefault="008C065B" w:rsidP="008C065B">
      <w:pPr>
        <w:pStyle w:val="NoSpacing"/>
        <w:jc w:val="both"/>
        <w:rPr>
          <w:rFonts w:cstheme="minorHAnsi"/>
          <w:color w:val="000000" w:themeColor="text1"/>
        </w:rPr>
      </w:pPr>
      <w:r w:rsidRPr="00CB562F">
        <w:rPr>
          <w:rFonts w:cstheme="minorHAnsi"/>
          <w:color w:val="000000" w:themeColor="text1"/>
        </w:rPr>
        <w:t xml:space="preserve">Hypertension and obesity independently double the risk of cardiovascular diseases, which is a leading cause of death worldwide. </w:t>
      </w:r>
      <w:r w:rsidRPr="00CB562F">
        <w:rPr>
          <w:rFonts w:cstheme="minorHAnsi"/>
          <w:color w:val="000000" w:themeColor="text1"/>
          <w:vertAlign w:val="superscript"/>
        </w:rPr>
        <w:t>3, 4</w:t>
      </w:r>
      <w:r w:rsidRPr="00CB562F">
        <w:rPr>
          <w:rFonts w:cstheme="minorHAnsi"/>
          <w:color w:val="000000" w:themeColor="text1"/>
        </w:rPr>
        <w:t xml:space="preserve"> Globally, 51% of stroke and 45% of ischemic heart disease deaths are attributable to high systolic blood pressure. </w:t>
      </w:r>
      <w:r w:rsidRPr="00CB562F">
        <w:rPr>
          <w:rFonts w:cstheme="minorHAnsi"/>
          <w:color w:val="000000" w:themeColor="text1"/>
          <w:vertAlign w:val="superscript"/>
        </w:rPr>
        <w:t>2</w:t>
      </w:r>
      <w:r w:rsidRPr="00CB562F">
        <w:rPr>
          <w:rFonts w:cstheme="minorHAnsi"/>
          <w:color w:val="000000" w:themeColor="text1"/>
        </w:rPr>
        <w:t xml:space="preserve"> </w:t>
      </w:r>
    </w:p>
    <w:p w:rsidR="008C065B" w:rsidRPr="00CB562F" w:rsidRDefault="008C065B" w:rsidP="008C065B">
      <w:pPr>
        <w:pStyle w:val="NoSpacing"/>
        <w:jc w:val="both"/>
        <w:rPr>
          <w:rFonts w:cstheme="minorHAnsi"/>
          <w:color w:val="000000" w:themeColor="text1"/>
        </w:rPr>
      </w:pPr>
    </w:p>
    <w:p w:rsidR="008C065B" w:rsidRPr="00CB562F" w:rsidRDefault="008C065B" w:rsidP="008C065B">
      <w:pPr>
        <w:pStyle w:val="NoSpacing"/>
        <w:jc w:val="both"/>
        <w:rPr>
          <w:rFonts w:cstheme="minorHAnsi"/>
          <w:color w:val="000000" w:themeColor="text1"/>
        </w:rPr>
      </w:pPr>
      <w:r w:rsidRPr="00CB562F">
        <w:rPr>
          <w:rFonts w:cstheme="minorHAnsi"/>
          <w:color w:val="000000" w:themeColor="text1"/>
        </w:rPr>
        <w:t xml:space="preserve">Obesity is associated with increased mortality with a 50-100% increased risk of death from all causes, particularly when it is associated with increased intra-abdominal fat. </w:t>
      </w:r>
      <w:r w:rsidRPr="00CB562F">
        <w:rPr>
          <w:rFonts w:cstheme="minorHAnsi"/>
          <w:color w:val="000000" w:themeColor="text1"/>
          <w:vertAlign w:val="superscript"/>
        </w:rPr>
        <w:t>4</w:t>
      </w:r>
      <w:r w:rsidRPr="00CB562F">
        <w:rPr>
          <w:rFonts w:cstheme="minorHAnsi"/>
          <w:color w:val="000000" w:themeColor="text1"/>
        </w:rPr>
        <w:t xml:space="preserve"> Obesity and weight gain are strong independent risk factors for hypertension. Approximately, 60-70% of hypertension in adults may be directly attributable to adiposity. </w:t>
      </w:r>
      <w:r w:rsidRPr="00CB562F">
        <w:rPr>
          <w:rFonts w:cstheme="minorHAnsi"/>
          <w:color w:val="000000" w:themeColor="text1"/>
          <w:vertAlign w:val="superscript"/>
        </w:rPr>
        <w:t>4</w:t>
      </w:r>
      <w:r w:rsidRPr="00CB562F">
        <w:rPr>
          <w:rFonts w:cstheme="minorHAnsi"/>
          <w:color w:val="000000" w:themeColor="text1"/>
        </w:rPr>
        <w:t xml:space="preserve"> </w:t>
      </w:r>
    </w:p>
    <w:p w:rsidR="008C065B" w:rsidRPr="00CB562F" w:rsidRDefault="008C065B" w:rsidP="008C065B">
      <w:pPr>
        <w:pStyle w:val="NoSpacing"/>
        <w:jc w:val="both"/>
        <w:rPr>
          <w:rFonts w:cstheme="minorHAnsi"/>
          <w:color w:val="000000" w:themeColor="text1"/>
        </w:rPr>
      </w:pPr>
    </w:p>
    <w:p w:rsidR="008C065B" w:rsidRPr="00CB562F" w:rsidRDefault="008C065B" w:rsidP="008C065B">
      <w:pPr>
        <w:pStyle w:val="NoSpacing"/>
        <w:jc w:val="both"/>
        <w:rPr>
          <w:rFonts w:cstheme="minorHAnsi"/>
          <w:color w:val="000000" w:themeColor="text1"/>
        </w:rPr>
      </w:pPr>
      <w:r w:rsidRPr="00CB562F">
        <w:rPr>
          <w:rFonts w:cstheme="minorHAnsi"/>
          <w:color w:val="000000" w:themeColor="text1"/>
        </w:rPr>
        <w:t xml:space="preserve">Because of escalating obesity and population aging in developed and developing countries the global burden of hypertension is rising and is </w:t>
      </w:r>
      <w:r w:rsidRPr="00CB562F">
        <w:rPr>
          <w:rFonts w:cstheme="minorHAnsi"/>
          <w:color w:val="000000" w:themeColor="text1"/>
        </w:rPr>
        <w:lastRenderedPageBreak/>
        <w:t xml:space="preserve">projected to affect 1.5 billion people, one third of world’s population by 2025. </w:t>
      </w:r>
      <w:r w:rsidRPr="00CB562F">
        <w:rPr>
          <w:rFonts w:cstheme="minorHAnsi"/>
          <w:color w:val="000000" w:themeColor="text1"/>
          <w:vertAlign w:val="superscript"/>
        </w:rPr>
        <w:t>5</w:t>
      </w:r>
    </w:p>
    <w:p w:rsidR="008C065B" w:rsidRPr="00CB562F" w:rsidRDefault="008C065B" w:rsidP="008C065B">
      <w:pPr>
        <w:pStyle w:val="NoSpacing"/>
        <w:jc w:val="both"/>
        <w:rPr>
          <w:rFonts w:cstheme="minorHAnsi"/>
          <w:color w:val="000000" w:themeColor="text1"/>
        </w:rPr>
      </w:pPr>
    </w:p>
    <w:p w:rsidR="008C065B" w:rsidRPr="00CB562F" w:rsidRDefault="008C065B" w:rsidP="008C065B">
      <w:pPr>
        <w:pStyle w:val="NoSpacing"/>
        <w:jc w:val="both"/>
        <w:rPr>
          <w:rFonts w:cstheme="minorHAnsi"/>
          <w:color w:val="000000" w:themeColor="text1"/>
        </w:rPr>
      </w:pPr>
      <w:r w:rsidRPr="00CB562F">
        <w:rPr>
          <w:rFonts w:cstheme="minorHAnsi"/>
          <w:color w:val="000000" w:themeColor="text1"/>
        </w:rPr>
        <w:t>Several studies assessing the relationship of obesity markers and blood pressure have been carried out worldwide. They emphasize the impact of central obesity on blood pressure in terms of WC, WHR and WHtR. But there is limited data available for these parameters among various Indian populations. This study was, therefore, designed to assess the relationship of various anthropometric indices of adiposity and blood pressure in people belonging to urban community of Ahmedabad</w:t>
      </w:r>
    </w:p>
    <w:p w:rsidR="008C065B" w:rsidRPr="00CB562F" w:rsidRDefault="008C065B" w:rsidP="008C065B">
      <w:pPr>
        <w:pStyle w:val="NoSpacing"/>
        <w:jc w:val="both"/>
        <w:rPr>
          <w:rFonts w:cstheme="minorHAnsi"/>
          <w:b/>
          <w:color w:val="000000" w:themeColor="text1"/>
        </w:rPr>
      </w:pPr>
    </w:p>
    <w:p w:rsidR="008C065B" w:rsidRPr="00CB562F" w:rsidRDefault="008C065B" w:rsidP="008C065B">
      <w:pPr>
        <w:pStyle w:val="NoSpacing"/>
        <w:jc w:val="both"/>
        <w:rPr>
          <w:rFonts w:cstheme="minorHAnsi"/>
          <w:color w:val="000000" w:themeColor="text1"/>
        </w:rPr>
      </w:pPr>
      <w:r w:rsidRPr="00CB562F">
        <w:rPr>
          <w:rFonts w:cstheme="minorHAnsi"/>
          <w:b/>
          <w:color w:val="000000" w:themeColor="text1"/>
        </w:rPr>
        <w:t xml:space="preserve">Material and Method: </w:t>
      </w:r>
      <w:r w:rsidRPr="00CB562F">
        <w:rPr>
          <w:rFonts w:cstheme="minorHAnsi"/>
          <w:color w:val="000000" w:themeColor="text1"/>
        </w:rPr>
        <w:t>The study was done by means of a cross sectional survey of 85 people aged 40-79 years through a questionnaire based personal interview and measurements at the participant’s home in a convenient population of urban Ahmedabad, during November- December 2011. The subjects were selected by simple random sampling. Pregnant women and those suffering from diseases which can affect weight and blood pressure, like renal disease, thyroid disorders, auto immune diseases, and allergic conditions requiring steroid treatment were excluded.</w:t>
      </w:r>
    </w:p>
    <w:p w:rsidR="008C065B" w:rsidRPr="00CB562F" w:rsidRDefault="008C065B" w:rsidP="008C065B">
      <w:pPr>
        <w:pStyle w:val="NoSpacing"/>
        <w:jc w:val="both"/>
        <w:rPr>
          <w:rFonts w:cstheme="minorHAnsi"/>
          <w:color w:val="000000" w:themeColor="text1"/>
        </w:rPr>
      </w:pPr>
    </w:p>
    <w:p w:rsidR="008C065B" w:rsidRPr="00CB562F" w:rsidRDefault="008C065B" w:rsidP="008C065B">
      <w:pPr>
        <w:pStyle w:val="NoSpacing"/>
        <w:jc w:val="both"/>
        <w:rPr>
          <w:rFonts w:cstheme="minorHAnsi"/>
          <w:color w:val="000000" w:themeColor="text1"/>
        </w:rPr>
      </w:pPr>
      <w:r w:rsidRPr="00CB562F">
        <w:rPr>
          <w:rFonts w:cstheme="minorHAnsi"/>
          <w:color w:val="000000" w:themeColor="text1"/>
        </w:rPr>
        <w:t xml:space="preserve">An informed consent of the participants was taken. </w:t>
      </w:r>
    </w:p>
    <w:p w:rsidR="008C065B" w:rsidRPr="00CB562F" w:rsidRDefault="008C065B" w:rsidP="008C065B">
      <w:pPr>
        <w:pStyle w:val="NoSpacing"/>
        <w:jc w:val="both"/>
        <w:rPr>
          <w:rFonts w:cstheme="minorHAnsi"/>
          <w:color w:val="000000" w:themeColor="text1"/>
        </w:rPr>
      </w:pPr>
      <w:r w:rsidRPr="00CB562F">
        <w:rPr>
          <w:rFonts w:cstheme="minorHAnsi"/>
          <w:color w:val="000000" w:themeColor="text1"/>
        </w:rPr>
        <w:t>Instruments used: For waist circumference and hip circumference: a tailor’s inelastic measure tape graduated in centimeters (0-150). For height: a steel measuring tape graduated in centimeters (0-500). For weight:  a portable digital weighing scale (Omron make) (0-180 kg) weighing to the nearest 100g. For blood pressure: mercury-in-glass sphygmomanometer (Diamond make) calibrated in mmHg (0–300) and stethoscope - Littmann’s Cardiology III.</w:t>
      </w:r>
    </w:p>
    <w:p w:rsidR="008C065B" w:rsidRPr="00CB562F" w:rsidRDefault="008C065B" w:rsidP="008C065B">
      <w:pPr>
        <w:pStyle w:val="NoSpacing"/>
        <w:jc w:val="both"/>
        <w:rPr>
          <w:rFonts w:cstheme="minorHAnsi"/>
          <w:color w:val="000000" w:themeColor="text1"/>
        </w:rPr>
      </w:pPr>
    </w:p>
    <w:p w:rsidR="008C065B" w:rsidRPr="00CB562F" w:rsidRDefault="008C065B" w:rsidP="008C065B">
      <w:pPr>
        <w:pStyle w:val="NoSpacing"/>
        <w:jc w:val="both"/>
        <w:rPr>
          <w:rFonts w:cstheme="minorHAnsi"/>
          <w:color w:val="000000" w:themeColor="text1"/>
        </w:rPr>
      </w:pPr>
      <w:r w:rsidRPr="00CB562F">
        <w:rPr>
          <w:rFonts w:cstheme="minorHAnsi"/>
          <w:color w:val="000000" w:themeColor="text1"/>
        </w:rPr>
        <w:t>Measurements: Waist circumference (WC):  midway between lowest palpable rib and top of iliac crest in standing position to the nearest 1 cm. Hip circumference (HC): at the fullest part of the girth of hip in standing position to the nearest 1 cm. Height (Ht): standing height against a straight wall on level surface with feet close together to the nearest 1 cm. Weight (Wt): the subject stood bare feet on the scale with minimum clothing. Waist Hip Ratio (WHR): dividing waist circumference WC and hip circumference HC correct to two places of decimal. Waist Height Ratio (WHtR): dividing waist circumference WC and height Ht correct to two places of decimal. Body Mass Index (BMI): dividing weight in kg and square of height in meters correct to two places of decimal. Blood Pressure (BP):  auscultatory method: SBP- appearance and DBP- disappearance of Korotkoff sound. The average of two readings taken 5 minutes apart on a comfortably seated person in the left arm, correct to the nearest 2 mmHg was taken. Mean Arterial Pressure MAP: it was calculated according to the formula (2DBP + SBP)/3.</w:t>
      </w:r>
    </w:p>
    <w:p w:rsidR="008C065B" w:rsidRPr="00CB562F" w:rsidRDefault="008C065B" w:rsidP="008C065B">
      <w:pPr>
        <w:pStyle w:val="NoSpacing"/>
        <w:jc w:val="both"/>
        <w:rPr>
          <w:rFonts w:cstheme="minorHAnsi"/>
          <w:color w:val="000000" w:themeColor="text1"/>
        </w:rPr>
      </w:pPr>
      <w:r w:rsidRPr="00CB562F">
        <w:rPr>
          <w:rFonts w:cstheme="minorHAnsi"/>
          <w:color w:val="000000" w:themeColor="text1"/>
        </w:rPr>
        <w:t xml:space="preserve">Classifications and cut-offs of parameters: Blood Pressure: those subjects whose systolic blood pressure SBP was ≥140 mmHg and / or diastolic blood pressure DBP ≥90 mmHg and known cases of hypertension, irrespective of treatment being taken or not and blood pressure being controlled or uncontrolled, were taken as Hypertensives. Rest all were taken as Non Hypertensives (pre hypertensives and normotensives). (JNC 7 report on Prevention, Detection, Evaluation, and Treatment of High Blood Pressure, U. S. Department of Health and Human Services) Body </w:t>
      </w:r>
      <w:r w:rsidRPr="00CB562F">
        <w:rPr>
          <w:rFonts w:cstheme="minorHAnsi"/>
          <w:color w:val="000000" w:themeColor="text1"/>
        </w:rPr>
        <w:lastRenderedPageBreak/>
        <w:t>Mass Index: subjects with BMI ≥ 30 kg/m² were classified as being Obese and those with BMI ≥25 kg/m² but ˂30 kg/m² were identified as being Overweight. (Global database on BMI, WHO 2005) Waist circumference: WC˃ 90 cm in males and WC ˃ 80 cm in females were taken as markers of abdominal obesity, Waist Hip Ratio: a WHR ˃ 1.0 in males and WHR ˃ 0.9 in females was taken as abnormal. (Waist Circumference and Waist–Hip Ratio: Report of WHO Expert Consultation 2008) Waist Height Ratio: a cut-off of 0.5 was used for both the sexes. WHtR &lt;0.5 is taken as normal. WHtR ≥0.5 indicates central fat distribution and WHtR ≥0.6 shows central adiposity   (Margaret Ashwell, Open Adiposity Journal, 2011)</w:t>
      </w:r>
    </w:p>
    <w:p w:rsidR="008C065B" w:rsidRPr="00CB562F" w:rsidRDefault="008C065B" w:rsidP="008C065B">
      <w:pPr>
        <w:pStyle w:val="NoSpacing"/>
        <w:jc w:val="both"/>
        <w:rPr>
          <w:rFonts w:cstheme="minorHAnsi"/>
          <w:color w:val="000000" w:themeColor="text1"/>
        </w:rPr>
      </w:pPr>
    </w:p>
    <w:p w:rsidR="008C065B" w:rsidRPr="00CB562F" w:rsidRDefault="008C065B" w:rsidP="008C065B">
      <w:pPr>
        <w:pStyle w:val="NoSpacing"/>
        <w:jc w:val="both"/>
        <w:rPr>
          <w:rFonts w:cstheme="minorHAnsi"/>
          <w:color w:val="000000" w:themeColor="text1"/>
        </w:rPr>
      </w:pPr>
      <w:r w:rsidRPr="00CB562F">
        <w:rPr>
          <w:rFonts w:cstheme="minorHAnsi"/>
          <w:color w:val="000000" w:themeColor="text1"/>
        </w:rPr>
        <w:t>Statistical analysis: The data was analyzed by applying independent t test. Correlation coefficients and Odds ratio were calculated for the different anthropometry indices and blood pressure variants. Significance level was taken as p ˂ 0.05</w:t>
      </w:r>
    </w:p>
    <w:p w:rsidR="008C065B" w:rsidRPr="00CB562F" w:rsidRDefault="008C065B" w:rsidP="008C065B">
      <w:pPr>
        <w:pStyle w:val="NoSpacing"/>
        <w:jc w:val="both"/>
        <w:rPr>
          <w:rFonts w:cstheme="minorHAnsi"/>
          <w:color w:val="000000" w:themeColor="text1"/>
        </w:rPr>
      </w:pPr>
    </w:p>
    <w:p w:rsidR="008C065B" w:rsidRPr="00CB562F" w:rsidRDefault="008C065B" w:rsidP="008C065B">
      <w:pPr>
        <w:pStyle w:val="NoSpacing"/>
        <w:jc w:val="both"/>
        <w:rPr>
          <w:rFonts w:cstheme="minorHAnsi"/>
          <w:color w:val="000000" w:themeColor="text1"/>
        </w:rPr>
      </w:pPr>
      <w:r w:rsidRPr="00CB562F">
        <w:rPr>
          <w:rFonts w:cstheme="minorHAnsi"/>
          <w:b/>
          <w:color w:val="000000" w:themeColor="text1"/>
        </w:rPr>
        <w:t xml:space="preserve">Results: </w:t>
      </w:r>
      <w:r w:rsidRPr="00CB562F">
        <w:rPr>
          <w:rFonts w:cstheme="minorHAnsi"/>
          <w:color w:val="000000" w:themeColor="text1"/>
        </w:rPr>
        <w:t>The baseline characteristics of the 85 participants- 51 females and 34 males were as given in the table 1. There were 30 (19 females and 11 males), 26 ( 12 females and 14 males), 16 ( 9 females and 4 males), and 13 ( 9 females and 4 males)  people in the age groups  40-49, 50-59, 60-69, 70-79 respectively. No significant difference was noted in the means of age, BMI, WC, WHtR, MAP, SBP and DBP among females and males. But significant difference was seen in the mean values of weight, height, and WHR. (p0.05)Hypertensive and non hypertensives in the study (figure 1 and table 2):</w:t>
      </w:r>
    </w:p>
    <w:p w:rsidR="008C065B" w:rsidRPr="00CB562F" w:rsidRDefault="008C065B" w:rsidP="008C065B">
      <w:pPr>
        <w:pStyle w:val="NoSpacing"/>
        <w:jc w:val="both"/>
        <w:rPr>
          <w:rFonts w:cstheme="minorHAnsi"/>
          <w:color w:val="000000" w:themeColor="text1"/>
        </w:rPr>
      </w:pPr>
      <w:r w:rsidRPr="00CB562F">
        <w:rPr>
          <w:rFonts w:cstheme="minorHAnsi"/>
          <w:color w:val="000000" w:themeColor="text1"/>
        </w:rPr>
        <w:t>When the subjects were grouped into hypertensives and non hypertensives,  58.82% were hypertensive  (50 hypertensives and 35 non hypertensives). 54.9% ( 28) females and 62.8% (22) males were hypertensive. The prevalence of hypertension in the study subjects increased with increasing age. There were 50%, 53.85%, 56.25%, and 92.31% hypertensives in the age groups 40-49, 50-59, 60-69 and 70-79 respectively.</w:t>
      </w:r>
    </w:p>
    <w:p w:rsidR="008C065B" w:rsidRPr="00CB562F" w:rsidRDefault="008C065B" w:rsidP="008C065B">
      <w:pPr>
        <w:pStyle w:val="NoSpacing"/>
        <w:jc w:val="both"/>
        <w:rPr>
          <w:rFonts w:cstheme="minorHAnsi"/>
          <w:color w:val="000000" w:themeColor="text1"/>
        </w:rPr>
      </w:pPr>
    </w:p>
    <w:p w:rsidR="008C065B" w:rsidRPr="00CB562F" w:rsidRDefault="008C065B" w:rsidP="008C065B">
      <w:pPr>
        <w:pStyle w:val="NoSpacing"/>
        <w:jc w:val="both"/>
        <w:rPr>
          <w:rFonts w:cstheme="minorHAnsi"/>
          <w:color w:val="000000" w:themeColor="text1"/>
        </w:rPr>
      </w:pPr>
      <w:r w:rsidRPr="00CB562F">
        <w:rPr>
          <w:rFonts w:cstheme="minorHAnsi"/>
          <w:color w:val="000000" w:themeColor="text1"/>
        </w:rPr>
        <w:t xml:space="preserve">Obese and non obese in the study (figures 2, 3, 4 and table 3): Obesity prevalence according to BMI was 15.29% overall, 17.65% among females </w:t>
      </w:r>
      <w:r w:rsidRPr="00CB562F">
        <w:rPr>
          <w:rFonts w:cstheme="minorHAnsi"/>
          <w:color w:val="000000" w:themeColor="text1"/>
        </w:rPr>
        <w:lastRenderedPageBreak/>
        <w:t xml:space="preserve">and 11.78% among males. As per the cut-off of WC, 68.24% were obese. 72.55 % of the females and 61.77 % of the males were obese. Considering the WHR criteria, obesity prevalence was 40 % overall, 45.10 % among females and 32.35% among males. And applying the WHtR cut-off, 88.24% of the participants had central </w:t>
      </w:r>
      <w:r w:rsidRPr="00CB562F">
        <w:rPr>
          <w:rFonts w:cstheme="minorHAnsi"/>
          <w:color w:val="000000" w:themeColor="text1"/>
        </w:rPr>
        <w:lastRenderedPageBreak/>
        <w:t>fat distribution. Among the females the figure was 90.20% and among males the same was 85.29%. Central obesity prevalence as per WHtR was at 40% overall, 49.02%% among females and 26.47% among males. The prevalence of obesity increased in the middle ages except in the elderly where it was relatively less. ( table 3)</w:t>
      </w:r>
    </w:p>
    <w:p w:rsidR="008C065B" w:rsidRPr="00CB562F" w:rsidRDefault="008C065B" w:rsidP="008C065B">
      <w:pPr>
        <w:pStyle w:val="NoSpacing"/>
        <w:jc w:val="both"/>
        <w:rPr>
          <w:rFonts w:cstheme="minorHAnsi"/>
          <w:color w:val="000000" w:themeColor="text1"/>
        </w:rPr>
        <w:sectPr w:rsidR="008C065B" w:rsidRPr="00CB562F" w:rsidSect="006E2971">
          <w:type w:val="continuous"/>
          <w:pgSz w:w="11907" w:h="16839" w:code="9"/>
          <w:pgMar w:top="1440" w:right="927" w:bottom="1440" w:left="1440" w:header="720" w:footer="720" w:gutter="0"/>
          <w:cols w:num="2" w:space="720"/>
          <w:docGrid w:linePitch="360"/>
        </w:sectPr>
      </w:pPr>
    </w:p>
    <w:p w:rsidR="008C065B" w:rsidRPr="00CB562F" w:rsidRDefault="008C065B" w:rsidP="008C065B">
      <w:pPr>
        <w:pStyle w:val="NoSpacing"/>
        <w:jc w:val="both"/>
        <w:rPr>
          <w:rFonts w:cstheme="minorHAnsi"/>
          <w:color w:val="000000" w:themeColor="text1"/>
        </w:rPr>
      </w:pPr>
    </w:p>
    <w:p w:rsidR="008C065B" w:rsidRPr="00CB562F" w:rsidRDefault="008C065B" w:rsidP="008C065B">
      <w:pPr>
        <w:pStyle w:val="NoSpacing"/>
        <w:jc w:val="center"/>
        <w:rPr>
          <w:rFonts w:cstheme="minorHAnsi"/>
          <w:b/>
          <w:bCs/>
          <w:color w:val="000000" w:themeColor="text1"/>
        </w:rPr>
      </w:pPr>
      <w:r w:rsidRPr="00CB562F">
        <w:rPr>
          <w:rFonts w:cstheme="minorHAnsi"/>
          <w:b/>
          <w:bCs/>
          <w:color w:val="000000" w:themeColor="text1"/>
        </w:rPr>
        <w:t>Table 1: Baseline Characteristics of the Subjects</w:t>
      </w: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58"/>
        <w:gridCol w:w="1710"/>
        <w:gridCol w:w="900"/>
        <w:gridCol w:w="810"/>
        <w:gridCol w:w="900"/>
        <w:gridCol w:w="810"/>
        <w:gridCol w:w="900"/>
        <w:gridCol w:w="810"/>
        <w:gridCol w:w="1620"/>
        <w:gridCol w:w="540"/>
      </w:tblGrid>
      <w:tr w:rsidR="008C065B" w:rsidRPr="00CB562F" w:rsidTr="004F39E6">
        <w:tc>
          <w:tcPr>
            <w:tcW w:w="558" w:type="dxa"/>
            <w:vMerge w:val="restart"/>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S. no.</w:t>
            </w:r>
          </w:p>
        </w:tc>
        <w:tc>
          <w:tcPr>
            <w:tcW w:w="1710" w:type="dxa"/>
            <w:vMerge w:val="restart"/>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Parameter</w:t>
            </w:r>
          </w:p>
        </w:tc>
        <w:tc>
          <w:tcPr>
            <w:tcW w:w="1710" w:type="dxa"/>
            <w:gridSpan w:val="2"/>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Total (85)</w:t>
            </w:r>
          </w:p>
        </w:tc>
        <w:tc>
          <w:tcPr>
            <w:tcW w:w="1710" w:type="dxa"/>
            <w:gridSpan w:val="2"/>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Females(51)</w:t>
            </w:r>
          </w:p>
        </w:tc>
        <w:tc>
          <w:tcPr>
            <w:tcW w:w="1710" w:type="dxa"/>
            <w:gridSpan w:val="2"/>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Males (34)</w:t>
            </w:r>
          </w:p>
        </w:tc>
        <w:tc>
          <w:tcPr>
            <w:tcW w:w="1620" w:type="dxa"/>
            <w:vMerge w:val="restart"/>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p value by student’s t test</w:t>
            </w:r>
          </w:p>
        </w:tc>
        <w:tc>
          <w:tcPr>
            <w:tcW w:w="540" w:type="dxa"/>
            <w:vMerge w:val="restart"/>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w:t>
            </w:r>
          </w:p>
        </w:tc>
      </w:tr>
      <w:tr w:rsidR="008C065B" w:rsidRPr="00CB562F" w:rsidTr="004F39E6">
        <w:tc>
          <w:tcPr>
            <w:tcW w:w="558" w:type="dxa"/>
            <w:vMerge/>
            <w:vAlign w:val="center"/>
          </w:tcPr>
          <w:p w:rsidR="008C065B" w:rsidRPr="00CB562F" w:rsidRDefault="008C065B" w:rsidP="004F39E6">
            <w:pPr>
              <w:pStyle w:val="NoSpacing"/>
              <w:jc w:val="both"/>
              <w:rPr>
                <w:rFonts w:cstheme="minorHAnsi"/>
                <w:color w:val="000000" w:themeColor="text1"/>
                <w:lang w:eastAsia="en-IN"/>
              </w:rPr>
            </w:pPr>
          </w:p>
        </w:tc>
        <w:tc>
          <w:tcPr>
            <w:tcW w:w="1710" w:type="dxa"/>
            <w:vMerge/>
            <w:vAlign w:val="center"/>
          </w:tcPr>
          <w:p w:rsidR="008C065B" w:rsidRPr="00CB562F" w:rsidRDefault="008C065B" w:rsidP="004F39E6">
            <w:pPr>
              <w:pStyle w:val="NoSpacing"/>
              <w:jc w:val="both"/>
              <w:rPr>
                <w:rFonts w:cstheme="minorHAnsi"/>
                <w:color w:val="000000" w:themeColor="text1"/>
                <w:lang w:eastAsia="en-IN"/>
              </w:rPr>
            </w:pPr>
          </w:p>
        </w:tc>
        <w:tc>
          <w:tcPr>
            <w:tcW w:w="90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Mean</w:t>
            </w:r>
          </w:p>
        </w:tc>
        <w:tc>
          <w:tcPr>
            <w:tcW w:w="81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S.D.</w:t>
            </w:r>
          </w:p>
        </w:tc>
        <w:tc>
          <w:tcPr>
            <w:tcW w:w="90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Mean</w:t>
            </w:r>
          </w:p>
        </w:tc>
        <w:tc>
          <w:tcPr>
            <w:tcW w:w="81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S.D.</w:t>
            </w:r>
          </w:p>
        </w:tc>
        <w:tc>
          <w:tcPr>
            <w:tcW w:w="90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Mean</w:t>
            </w:r>
          </w:p>
        </w:tc>
        <w:tc>
          <w:tcPr>
            <w:tcW w:w="81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S.D.</w:t>
            </w:r>
          </w:p>
        </w:tc>
        <w:tc>
          <w:tcPr>
            <w:tcW w:w="1620" w:type="dxa"/>
            <w:vMerge/>
          </w:tcPr>
          <w:p w:rsidR="008C065B" w:rsidRPr="00CB562F" w:rsidRDefault="008C065B" w:rsidP="004F39E6">
            <w:pPr>
              <w:pStyle w:val="NoSpacing"/>
              <w:jc w:val="both"/>
              <w:rPr>
                <w:rFonts w:cstheme="minorHAnsi"/>
                <w:color w:val="000000" w:themeColor="text1"/>
                <w:lang w:eastAsia="en-IN"/>
              </w:rPr>
            </w:pPr>
          </w:p>
        </w:tc>
        <w:tc>
          <w:tcPr>
            <w:tcW w:w="540" w:type="dxa"/>
            <w:vMerge/>
            <w:vAlign w:val="center"/>
          </w:tcPr>
          <w:p w:rsidR="008C065B" w:rsidRPr="00CB562F" w:rsidRDefault="008C065B" w:rsidP="004F39E6">
            <w:pPr>
              <w:pStyle w:val="NoSpacing"/>
              <w:jc w:val="both"/>
              <w:rPr>
                <w:rFonts w:cstheme="minorHAnsi"/>
                <w:color w:val="000000" w:themeColor="text1"/>
                <w:lang w:eastAsia="en-IN"/>
              </w:rPr>
            </w:pPr>
          </w:p>
        </w:tc>
      </w:tr>
      <w:tr w:rsidR="008C065B" w:rsidRPr="00CB562F" w:rsidTr="004F39E6">
        <w:tc>
          <w:tcPr>
            <w:tcW w:w="558"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1.</w:t>
            </w:r>
          </w:p>
        </w:tc>
        <w:tc>
          <w:tcPr>
            <w:tcW w:w="171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Age( yrs)</w:t>
            </w:r>
          </w:p>
        </w:tc>
        <w:tc>
          <w:tcPr>
            <w:tcW w:w="90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 xml:space="preserve">  54.34</w:t>
            </w:r>
          </w:p>
        </w:tc>
        <w:tc>
          <w:tcPr>
            <w:tcW w:w="81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10.64</w:t>
            </w:r>
          </w:p>
        </w:tc>
        <w:tc>
          <w:tcPr>
            <w:tcW w:w="90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 xml:space="preserve">  54.57</w:t>
            </w:r>
          </w:p>
        </w:tc>
        <w:tc>
          <w:tcPr>
            <w:tcW w:w="81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10.97</w:t>
            </w:r>
          </w:p>
        </w:tc>
        <w:tc>
          <w:tcPr>
            <w:tcW w:w="90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 xml:space="preserve">  54.00</w:t>
            </w:r>
          </w:p>
        </w:tc>
        <w:tc>
          <w:tcPr>
            <w:tcW w:w="81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10.27</w:t>
            </w:r>
          </w:p>
        </w:tc>
        <w:tc>
          <w:tcPr>
            <w:tcW w:w="162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0.808456</w:t>
            </w:r>
          </w:p>
        </w:tc>
        <w:tc>
          <w:tcPr>
            <w:tcW w:w="54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NS</w:t>
            </w:r>
          </w:p>
        </w:tc>
      </w:tr>
      <w:tr w:rsidR="008C065B" w:rsidRPr="00CB562F" w:rsidTr="004F39E6">
        <w:tc>
          <w:tcPr>
            <w:tcW w:w="558"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2.</w:t>
            </w:r>
          </w:p>
        </w:tc>
        <w:tc>
          <w:tcPr>
            <w:tcW w:w="171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Weight (kg)</w:t>
            </w:r>
          </w:p>
        </w:tc>
        <w:tc>
          <w:tcPr>
            <w:tcW w:w="90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 xml:space="preserve">  60.74</w:t>
            </w:r>
          </w:p>
        </w:tc>
        <w:tc>
          <w:tcPr>
            <w:tcW w:w="81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14.18</w:t>
            </w:r>
          </w:p>
        </w:tc>
        <w:tc>
          <w:tcPr>
            <w:tcW w:w="90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 xml:space="preserve">  56.70</w:t>
            </w:r>
          </w:p>
        </w:tc>
        <w:tc>
          <w:tcPr>
            <w:tcW w:w="81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12.76</w:t>
            </w:r>
          </w:p>
        </w:tc>
        <w:tc>
          <w:tcPr>
            <w:tcW w:w="90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 xml:space="preserve">  66.83</w:t>
            </w:r>
          </w:p>
        </w:tc>
        <w:tc>
          <w:tcPr>
            <w:tcW w:w="81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14.20</w:t>
            </w:r>
          </w:p>
        </w:tc>
        <w:tc>
          <w:tcPr>
            <w:tcW w:w="162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0.001327548</w:t>
            </w:r>
          </w:p>
        </w:tc>
        <w:tc>
          <w:tcPr>
            <w:tcW w:w="54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S</w:t>
            </w:r>
          </w:p>
        </w:tc>
      </w:tr>
      <w:tr w:rsidR="008C065B" w:rsidRPr="00CB562F" w:rsidTr="004F39E6">
        <w:tc>
          <w:tcPr>
            <w:tcW w:w="558"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3.</w:t>
            </w:r>
          </w:p>
        </w:tc>
        <w:tc>
          <w:tcPr>
            <w:tcW w:w="171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Height (m)</w:t>
            </w:r>
          </w:p>
        </w:tc>
        <w:tc>
          <w:tcPr>
            <w:tcW w:w="90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 xml:space="preserve">    1.55</w:t>
            </w:r>
          </w:p>
        </w:tc>
        <w:tc>
          <w:tcPr>
            <w:tcW w:w="81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 xml:space="preserve">  0.09</w:t>
            </w:r>
          </w:p>
        </w:tc>
        <w:tc>
          <w:tcPr>
            <w:tcW w:w="90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 xml:space="preserve">    1.49</w:t>
            </w:r>
          </w:p>
        </w:tc>
        <w:tc>
          <w:tcPr>
            <w:tcW w:w="81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 xml:space="preserve">  0.06</w:t>
            </w:r>
          </w:p>
        </w:tc>
        <w:tc>
          <w:tcPr>
            <w:tcW w:w="90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 xml:space="preserve">    1.63</w:t>
            </w:r>
          </w:p>
        </w:tc>
        <w:tc>
          <w:tcPr>
            <w:tcW w:w="81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 xml:space="preserve">  0.06</w:t>
            </w:r>
          </w:p>
        </w:tc>
        <w:tc>
          <w:tcPr>
            <w:tcW w:w="162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8.08458x10</w:t>
            </w:r>
            <w:r w:rsidRPr="00CB562F">
              <w:rPr>
                <w:rFonts w:cstheme="minorHAnsi"/>
                <w:color w:val="000000" w:themeColor="text1"/>
                <w:vertAlign w:val="superscript"/>
                <w:lang w:eastAsia="en-IN"/>
              </w:rPr>
              <w:t>-17</w:t>
            </w:r>
          </w:p>
        </w:tc>
        <w:tc>
          <w:tcPr>
            <w:tcW w:w="54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S</w:t>
            </w:r>
          </w:p>
        </w:tc>
      </w:tr>
      <w:tr w:rsidR="008C065B" w:rsidRPr="00CB562F" w:rsidTr="004F39E6">
        <w:tc>
          <w:tcPr>
            <w:tcW w:w="558"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4.</w:t>
            </w:r>
          </w:p>
        </w:tc>
        <w:tc>
          <w:tcPr>
            <w:tcW w:w="171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BMI(kg/m</w:t>
            </w:r>
            <w:r w:rsidRPr="00CB562F">
              <w:rPr>
                <w:rFonts w:cstheme="minorHAnsi"/>
                <w:color w:val="000000" w:themeColor="text1"/>
                <w:vertAlign w:val="superscript"/>
                <w:lang w:eastAsia="en-IN"/>
              </w:rPr>
              <w:t>2</w:t>
            </w:r>
            <w:r w:rsidRPr="00CB562F">
              <w:rPr>
                <w:rFonts w:cstheme="minorHAnsi"/>
                <w:color w:val="000000" w:themeColor="text1"/>
                <w:lang w:eastAsia="en-IN"/>
              </w:rPr>
              <w:t>)</w:t>
            </w:r>
          </w:p>
        </w:tc>
        <w:tc>
          <w:tcPr>
            <w:tcW w:w="90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 xml:space="preserve">  25.33</w:t>
            </w:r>
          </w:p>
        </w:tc>
        <w:tc>
          <w:tcPr>
            <w:tcW w:w="81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 xml:space="preserve">  5.24</w:t>
            </w:r>
          </w:p>
        </w:tc>
        <w:tc>
          <w:tcPr>
            <w:tcW w:w="90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 xml:space="preserve">  25.52</w:t>
            </w:r>
          </w:p>
        </w:tc>
        <w:tc>
          <w:tcPr>
            <w:tcW w:w="81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 xml:space="preserve">  5.51</w:t>
            </w:r>
          </w:p>
        </w:tc>
        <w:tc>
          <w:tcPr>
            <w:tcW w:w="90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 xml:space="preserve">  25.04</w:t>
            </w:r>
          </w:p>
        </w:tc>
        <w:tc>
          <w:tcPr>
            <w:tcW w:w="81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 xml:space="preserve">  4.87</w:t>
            </w:r>
          </w:p>
        </w:tc>
        <w:tc>
          <w:tcPr>
            <w:tcW w:w="162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0.67437653</w:t>
            </w:r>
          </w:p>
        </w:tc>
        <w:tc>
          <w:tcPr>
            <w:tcW w:w="54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NS</w:t>
            </w:r>
          </w:p>
        </w:tc>
      </w:tr>
      <w:tr w:rsidR="008C065B" w:rsidRPr="00CB562F" w:rsidTr="004F39E6">
        <w:tc>
          <w:tcPr>
            <w:tcW w:w="558"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5.</w:t>
            </w:r>
          </w:p>
        </w:tc>
        <w:tc>
          <w:tcPr>
            <w:tcW w:w="171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WC (cm)</w:t>
            </w:r>
          </w:p>
        </w:tc>
        <w:tc>
          <w:tcPr>
            <w:tcW w:w="90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 xml:space="preserve">  90.55</w:t>
            </w:r>
          </w:p>
        </w:tc>
        <w:tc>
          <w:tcPr>
            <w:tcW w:w="81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11.33</w:t>
            </w:r>
          </w:p>
        </w:tc>
        <w:tc>
          <w:tcPr>
            <w:tcW w:w="90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 xml:space="preserve">  88.20</w:t>
            </w:r>
          </w:p>
        </w:tc>
        <w:tc>
          <w:tcPr>
            <w:tcW w:w="81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 xml:space="preserve">  9.17</w:t>
            </w:r>
          </w:p>
        </w:tc>
        <w:tc>
          <w:tcPr>
            <w:tcW w:w="90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 xml:space="preserve">  94.09</w:t>
            </w:r>
          </w:p>
        </w:tc>
        <w:tc>
          <w:tcPr>
            <w:tcW w:w="81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13.35</w:t>
            </w:r>
          </w:p>
        </w:tc>
        <w:tc>
          <w:tcPr>
            <w:tcW w:w="162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0.028891196</w:t>
            </w:r>
          </w:p>
        </w:tc>
        <w:tc>
          <w:tcPr>
            <w:tcW w:w="54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S</w:t>
            </w:r>
          </w:p>
        </w:tc>
      </w:tr>
      <w:tr w:rsidR="008C065B" w:rsidRPr="00CB562F" w:rsidTr="004F39E6">
        <w:tc>
          <w:tcPr>
            <w:tcW w:w="558"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6.</w:t>
            </w:r>
          </w:p>
        </w:tc>
        <w:tc>
          <w:tcPr>
            <w:tcW w:w="171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HC (cm)</w:t>
            </w:r>
          </w:p>
        </w:tc>
        <w:tc>
          <w:tcPr>
            <w:tcW w:w="90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 xml:space="preserve">  96.91</w:t>
            </w:r>
          </w:p>
        </w:tc>
        <w:tc>
          <w:tcPr>
            <w:tcW w:w="81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11.23</w:t>
            </w:r>
          </w:p>
        </w:tc>
        <w:tc>
          <w:tcPr>
            <w:tcW w:w="90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 xml:space="preserve">  97.77</w:t>
            </w:r>
          </w:p>
        </w:tc>
        <w:tc>
          <w:tcPr>
            <w:tcW w:w="81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10.64</w:t>
            </w:r>
          </w:p>
        </w:tc>
        <w:tc>
          <w:tcPr>
            <w:tcW w:w="90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 xml:space="preserve">  95.62</w:t>
            </w:r>
          </w:p>
        </w:tc>
        <w:tc>
          <w:tcPr>
            <w:tcW w:w="81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12.10</w:t>
            </w:r>
          </w:p>
        </w:tc>
        <w:tc>
          <w:tcPr>
            <w:tcW w:w="162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0.403648594</w:t>
            </w:r>
          </w:p>
        </w:tc>
        <w:tc>
          <w:tcPr>
            <w:tcW w:w="54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NS</w:t>
            </w:r>
          </w:p>
        </w:tc>
      </w:tr>
      <w:tr w:rsidR="008C065B" w:rsidRPr="00CB562F" w:rsidTr="004F39E6">
        <w:tc>
          <w:tcPr>
            <w:tcW w:w="558"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7.</w:t>
            </w:r>
          </w:p>
        </w:tc>
        <w:tc>
          <w:tcPr>
            <w:tcW w:w="171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WHR</w:t>
            </w:r>
          </w:p>
        </w:tc>
        <w:tc>
          <w:tcPr>
            <w:tcW w:w="90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 xml:space="preserve">    0.94</w:t>
            </w:r>
          </w:p>
        </w:tc>
        <w:tc>
          <w:tcPr>
            <w:tcW w:w="81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 xml:space="preserve">  0.08</w:t>
            </w:r>
          </w:p>
        </w:tc>
        <w:tc>
          <w:tcPr>
            <w:tcW w:w="90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 xml:space="preserve">    0.90</w:t>
            </w:r>
          </w:p>
        </w:tc>
        <w:tc>
          <w:tcPr>
            <w:tcW w:w="81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 xml:space="preserve">  0.06</w:t>
            </w:r>
          </w:p>
        </w:tc>
        <w:tc>
          <w:tcPr>
            <w:tcW w:w="90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 xml:space="preserve">   0.99</w:t>
            </w:r>
          </w:p>
        </w:tc>
        <w:tc>
          <w:tcPr>
            <w:tcW w:w="81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 xml:space="preserve">  0.09</w:t>
            </w:r>
          </w:p>
        </w:tc>
        <w:tc>
          <w:tcPr>
            <w:tcW w:w="162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2.24624x10</w:t>
            </w:r>
            <w:r w:rsidRPr="00CB562F">
              <w:rPr>
                <w:rFonts w:cstheme="minorHAnsi"/>
                <w:color w:val="000000" w:themeColor="text1"/>
                <w:vertAlign w:val="superscript"/>
                <w:lang w:eastAsia="en-IN"/>
              </w:rPr>
              <w:t>-05</w:t>
            </w:r>
          </w:p>
        </w:tc>
        <w:tc>
          <w:tcPr>
            <w:tcW w:w="54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S</w:t>
            </w:r>
          </w:p>
        </w:tc>
      </w:tr>
      <w:tr w:rsidR="008C065B" w:rsidRPr="00CB562F" w:rsidTr="004F39E6">
        <w:tc>
          <w:tcPr>
            <w:tcW w:w="558"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8.</w:t>
            </w:r>
          </w:p>
        </w:tc>
        <w:tc>
          <w:tcPr>
            <w:tcW w:w="171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WHtR</w:t>
            </w:r>
          </w:p>
        </w:tc>
        <w:tc>
          <w:tcPr>
            <w:tcW w:w="90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 xml:space="preserve">    0.59</w:t>
            </w:r>
          </w:p>
        </w:tc>
        <w:tc>
          <w:tcPr>
            <w:tcW w:w="81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 xml:space="preserve">  0.07</w:t>
            </w:r>
          </w:p>
        </w:tc>
        <w:tc>
          <w:tcPr>
            <w:tcW w:w="90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 xml:space="preserve">    0.59</w:t>
            </w:r>
          </w:p>
        </w:tc>
        <w:tc>
          <w:tcPr>
            <w:tcW w:w="81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 xml:space="preserve">  0.07</w:t>
            </w:r>
          </w:p>
        </w:tc>
        <w:tc>
          <w:tcPr>
            <w:tcW w:w="90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 xml:space="preserve">   0.58</w:t>
            </w:r>
          </w:p>
        </w:tc>
        <w:tc>
          <w:tcPr>
            <w:tcW w:w="81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 xml:space="preserve">  0.08</w:t>
            </w:r>
          </w:p>
        </w:tc>
        <w:tc>
          <w:tcPr>
            <w:tcW w:w="162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0.349994058</w:t>
            </w:r>
          </w:p>
        </w:tc>
        <w:tc>
          <w:tcPr>
            <w:tcW w:w="54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NS</w:t>
            </w:r>
          </w:p>
        </w:tc>
      </w:tr>
      <w:tr w:rsidR="008C065B" w:rsidRPr="00CB562F" w:rsidTr="004F39E6">
        <w:tc>
          <w:tcPr>
            <w:tcW w:w="558"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9.</w:t>
            </w:r>
          </w:p>
        </w:tc>
        <w:tc>
          <w:tcPr>
            <w:tcW w:w="171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SBP (mmHg)</w:t>
            </w:r>
          </w:p>
        </w:tc>
        <w:tc>
          <w:tcPr>
            <w:tcW w:w="90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136.49</w:t>
            </w:r>
          </w:p>
        </w:tc>
        <w:tc>
          <w:tcPr>
            <w:tcW w:w="81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22.05</w:t>
            </w:r>
          </w:p>
        </w:tc>
        <w:tc>
          <w:tcPr>
            <w:tcW w:w="90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136.55</w:t>
            </w:r>
          </w:p>
        </w:tc>
        <w:tc>
          <w:tcPr>
            <w:tcW w:w="81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24.00</w:t>
            </w:r>
          </w:p>
        </w:tc>
        <w:tc>
          <w:tcPr>
            <w:tcW w:w="90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136.41</w:t>
            </w:r>
          </w:p>
        </w:tc>
        <w:tc>
          <w:tcPr>
            <w:tcW w:w="81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19.10</w:t>
            </w:r>
          </w:p>
        </w:tc>
        <w:tc>
          <w:tcPr>
            <w:tcW w:w="162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0.995181</w:t>
            </w:r>
          </w:p>
        </w:tc>
        <w:tc>
          <w:tcPr>
            <w:tcW w:w="54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NS</w:t>
            </w:r>
          </w:p>
        </w:tc>
      </w:tr>
      <w:tr w:rsidR="008C065B" w:rsidRPr="00CB562F" w:rsidTr="004F39E6">
        <w:tc>
          <w:tcPr>
            <w:tcW w:w="558"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10.</w:t>
            </w:r>
          </w:p>
        </w:tc>
        <w:tc>
          <w:tcPr>
            <w:tcW w:w="171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DBP (mmHg)</w:t>
            </w:r>
          </w:p>
        </w:tc>
        <w:tc>
          <w:tcPr>
            <w:tcW w:w="90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 xml:space="preserve">  86.21</w:t>
            </w:r>
          </w:p>
        </w:tc>
        <w:tc>
          <w:tcPr>
            <w:tcW w:w="81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14.18</w:t>
            </w:r>
          </w:p>
        </w:tc>
        <w:tc>
          <w:tcPr>
            <w:tcW w:w="90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 xml:space="preserve">  86.20</w:t>
            </w:r>
          </w:p>
        </w:tc>
        <w:tc>
          <w:tcPr>
            <w:tcW w:w="81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15.10</w:t>
            </w:r>
          </w:p>
        </w:tc>
        <w:tc>
          <w:tcPr>
            <w:tcW w:w="90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 xml:space="preserve">  86.24</w:t>
            </w:r>
          </w:p>
        </w:tc>
        <w:tc>
          <w:tcPr>
            <w:tcW w:w="81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12.90</w:t>
            </w:r>
          </w:p>
        </w:tc>
        <w:tc>
          <w:tcPr>
            <w:tcW w:w="162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0.976740044</w:t>
            </w:r>
          </w:p>
        </w:tc>
        <w:tc>
          <w:tcPr>
            <w:tcW w:w="54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NS</w:t>
            </w:r>
          </w:p>
        </w:tc>
      </w:tr>
      <w:tr w:rsidR="008C065B" w:rsidRPr="00CB562F" w:rsidTr="004F39E6">
        <w:tc>
          <w:tcPr>
            <w:tcW w:w="558"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11.</w:t>
            </w:r>
          </w:p>
        </w:tc>
        <w:tc>
          <w:tcPr>
            <w:tcW w:w="171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MAP(mmHg)</w:t>
            </w:r>
          </w:p>
        </w:tc>
        <w:tc>
          <w:tcPr>
            <w:tcW w:w="90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102.97</w:t>
            </w:r>
          </w:p>
        </w:tc>
        <w:tc>
          <w:tcPr>
            <w:tcW w:w="81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15.01</w:t>
            </w:r>
          </w:p>
        </w:tc>
        <w:tc>
          <w:tcPr>
            <w:tcW w:w="90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102.98</w:t>
            </w:r>
          </w:p>
        </w:tc>
        <w:tc>
          <w:tcPr>
            <w:tcW w:w="81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16.02</w:t>
            </w:r>
          </w:p>
        </w:tc>
        <w:tc>
          <w:tcPr>
            <w:tcW w:w="90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102.96</w:t>
            </w:r>
          </w:p>
        </w:tc>
        <w:tc>
          <w:tcPr>
            <w:tcW w:w="81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13.61</w:t>
            </w:r>
          </w:p>
        </w:tc>
        <w:tc>
          <w:tcPr>
            <w:tcW w:w="1620" w:type="dxa"/>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0.989810136</w:t>
            </w:r>
          </w:p>
        </w:tc>
        <w:tc>
          <w:tcPr>
            <w:tcW w:w="54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NS</w:t>
            </w:r>
          </w:p>
        </w:tc>
      </w:tr>
    </w:tbl>
    <w:p w:rsidR="008C065B" w:rsidRPr="00CB562F" w:rsidRDefault="008C065B" w:rsidP="008C065B">
      <w:pPr>
        <w:pStyle w:val="NoSpacing"/>
        <w:jc w:val="both"/>
        <w:rPr>
          <w:rFonts w:cstheme="minorHAnsi"/>
          <w:color w:val="000000" w:themeColor="text1"/>
        </w:rPr>
      </w:pPr>
      <w:r w:rsidRPr="00CB562F">
        <w:rPr>
          <w:rFonts w:cstheme="minorHAnsi"/>
          <w:color w:val="000000" w:themeColor="text1"/>
        </w:rPr>
        <w:t>*result at p=0.05: S = significant; NS = not significant</w:t>
      </w:r>
      <w:r w:rsidRPr="00CB562F">
        <w:rPr>
          <w:rFonts w:cstheme="minorHAnsi"/>
          <w:color w:val="000000" w:themeColor="text1"/>
        </w:rPr>
        <w:tab/>
      </w:r>
    </w:p>
    <w:p w:rsidR="008C065B" w:rsidRPr="00CB562F" w:rsidRDefault="008C065B" w:rsidP="008C065B">
      <w:pPr>
        <w:pStyle w:val="NoSpacing"/>
        <w:jc w:val="center"/>
        <w:rPr>
          <w:rFonts w:cstheme="minorHAnsi"/>
          <w:b/>
          <w:bCs/>
          <w:noProof/>
          <w:color w:val="000000" w:themeColor="text1"/>
        </w:rPr>
      </w:pPr>
      <w:r w:rsidRPr="00CB562F">
        <w:rPr>
          <w:rFonts w:cstheme="minorHAnsi"/>
          <w:b/>
          <w:bCs/>
          <w:color w:val="000000" w:themeColor="text1"/>
        </w:rPr>
        <w:t>Table 2: Prevalence of Hypertension in Different Age Groups (percentage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77"/>
        <w:gridCol w:w="2443"/>
        <w:gridCol w:w="2403"/>
        <w:gridCol w:w="2320"/>
      </w:tblGrid>
      <w:tr w:rsidR="008C065B" w:rsidRPr="00CB562F" w:rsidTr="004F39E6">
        <w:tc>
          <w:tcPr>
            <w:tcW w:w="2178"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Age groups</w:t>
            </w:r>
          </w:p>
        </w:tc>
        <w:tc>
          <w:tcPr>
            <w:tcW w:w="252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Hypertensives Total</w:t>
            </w:r>
          </w:p>
        </w:tc>
        <w:tc>
          <w:tcPr>
            <w:tcW w:w="2484"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Hypertensive Females</w:t>
            </w:r>
          </w:p>
        </w:tc>
        <w:tc>
          <w:tcPr>
            <w:tcW w:w="2394"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Hypertensive Males</w:t>
            </w:r>
          </w:p>
        </w:tc>
      </w:tr>
      <w:tr w:rsidR="008C065B" w:rsidRPr="00CB562F" w:rsidTr="004F39E6">
        <w:tc>
          <w:tcPr>
            <w:tcW w:w="2178"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40 – 49</w:t>
            </w:r>
          </w:p>
        </w:tc>
        <w:tc>
          <w:tcPr>
            <w:tcW w:w="252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50</w:t>
            </w:r>
          </w:p>
        </w:tc>
        <w:tc>
          <w:tcPr>
            <w:tcW w:w="2484"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42.11</w:t>
            </w:r>
          </w:p>
        </w:tc>
        <w:tc>
          <w:tcPr>
            <w:tcW w:w="2394"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63.64</w:t>
            </w:r>
          </w:p>
        </w:tc>
      </w:tr>
      <w:tr w:rsidR="008C065B" w:rsidRPr="00CB562F" w:rsidTr="004F39E6">
        <w:tc>
          <w:tcPr>
            <w:tcW w:w="2178"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50 – 59</w:t>
            </w:r>
          </w:p>
        </w:tc>
        <w:tc>
          <w:tcPr>
            <w:tcW w:w="252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53.85</w:t>
            </w:r>
          </w:p>
        </w:tc>
        <w:tc>
          <w:tcPr>
            <w:tcW w:w="2484"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33.33</w:t>
            </w:r>
          </w:p>
        </w:tc>
        <w:tc>
          <w:tcPr>
            <w:tcW w:w="2394"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71.43</w:t>
            </w:r>
          </w:p>
        </w:tc>
      </w:tr>
      <w:tr w:rsidR="008C065B" w:rsidRPr="00CB562F" w:rsidTr="004F39E6">
        <w:tc>
          <w:tcPr>
            <w:tcW w:w="2178"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60 – 69</w:t>
            </w:r>
          </w:p>
        </w:tc>
        <w:tc>
          <w:tcPr>
            <w:tcW w:w="252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56.25</w:t>
            </w:r>
          </w:p>
        </w:tc>
        <w:tc>
          <w:tcPr>
            <w:tcW w:w="2484"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63.64</w:t>
            </w:r>
          </w:p>
        </w:tc>
        <w:tc>
          <w:tcPr>
            <w:tcW w:w="2394"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40</w:t>
            </w:r>
          </w:p>
        </w:tc>
      </w:tr>
      <w:tr w:rsidR="008C065B" w:rsidRPr="00CB562F" w:rsidTr="004F39E6">
        <w:tc>
          <w:tcPr>
            <w:tcW w:w="2178"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70 – 79</w:t>
            </w:r>
          </w:p>
        </w:tc>
        <w:tc>
          <w:tcPr>
            <w:tcW w:w="252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92.31</w:t>
            </w:r>
          </w:p>
        </w:tc>
        <w:tc>
          <w:tcPr>
            <w:tcW w:w="2484"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100</w:t>
            </w:r>
          </w:p>
        </w:tc>
        <w:tc>
          <w:tcPr>
            <w:tcW w:w="2394"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75</w:t>
            </w:r>
          </w:p>
        </w:tc>
      </w:tr>
    </w:tbl>
    <w:p w:rsidR="008C065B" w:rsidRPr="00CB562F" w:rsidRDefault="008C065B" w:rsidP="008C065B">
      <w:pPr>
        <w:pStyle w:val="NoSpacing"/>
        <w:jc w:val="both"/>
        <w:rPr>
          <w:rFonts w:cstheme="minorHAnsi"/>
          <w:color w:val="000000" w:themeColor="text1"/>
        </w:rPr>
      </w:pPr>
    </w:p>
    <w:p w:rsidR="008C065B" w:rsidRPr="00CB562F" w:rsidRDefault="008C065B" w:rsidP="008C065B">
      <w:pPr>
        <w:pStyle w:val="NoSpacing"/>
        <w:jc w:val="center"/>
        <w:rPr>
          <w:rFonts w:cstheme="minorHAnsi"/>
          <w:b/>
          <w:bCs/>
          <w:color w:val="000000" w:themeColor="text1"/>
        </w:rPr>
      </w:pPr>
      <w:r w:rsidRPr="00CB562F">
        <w:rPr>
          <w:rFonts w:cstheme="minorHAnsi"/>
          <w:b/>
          <w:bCs/>
          <w:color w:val="000000" w:themeColor="text1"/>
        </w:rPr>
        <w:t>Table 3: Prevalence of Obesity in Different Age Groups (percentage %)</w:t>
      </w:r>
    </w:p>
    <w:tbl>
      <w:tblPr>
        <w:tblW w:w="9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0"/>
        <w:gridCol w:w="756"/>
        <w:gridCol w:w="756"/>
        <w:gridCol w:w="756"/>
        <w:gridCol w:w="756"/>
        <w:gridCol w:w="756"/>
        <w:gridCol w:w="756"/>
        <w:gridCol w:w="756"/>
        <w:gridCol w:w="756"/>
        <w:gridCol w:w="756"/>
        <w:gridCol w:w="756"/>
        <w:gridCol w:w="756"/>
        <w:gridCol w:w="756"/>
      </w:tblGrid>
      <w:tr w:rsidR="008C065B" w:rsidRPr="00CB562F" w:rsidTr="004F39E6">
        <w:tc>
          <w:tcPr>
            <w:tcW w:w="830" w:type="dxa"/>
            <w:vMerge w:val="restart"/>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Age group</w:t>
            </w:r>
          </w:p>
        </w:tc>
        <w:tc>
          <w:tcPr>
            <w:tcW w:w="2268" w:type="dxa"/>
            <w:gridSpan w:val="3"/>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BMI</w:t>
            </w:r>
          </w:p>
        </w:tc>
        <w:tc>
          <w:tcPr>
            <w:tcW w:w="2268" w:type="dxa"/>
            <w:gridSpan w:val="3"/>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WC</w:t>
            </w:r>
          </w:p>
        </w:tc>
        <w:tc>
          <w:tcPr>
            <w:tcW w:w="2268" w:type="dxa"/>
            <w:gridSpan w:val="3"/>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WHR</w:t>
            </w:r>
          </w:p>
        </w:tc>
        <w:tc>
          <w:tcPr>
            <w:tcW w:w="2268" w:type="dxa"/>
            <w:gridSpan w:val="3"/>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WHtR</w:t>
            </w:r>
          </w:p>
        </w:tc>
      </w:tr>
      <w:tr w:rsidR="008C065B" w:rsidRPr="00CB562F" w:rsidTr="004F39E6">
        <w:tc>
          <w:tcPr>
            <w:tcW w:w="830" w:type="dxa"/>
            <w:vMerge/>
            <w:vAlign w:val="center"/>
          </w:tcPr>
          <w:p w:rsidR="008C065B" w:rsidRPr="00CB562F" w:rsidRDefault="008C065B" w:rsidP="004F39E6">
            <w:pPr>
              <w:pStyle w:val="NoSpacing"/>
              <w:jc w:val="both"/>
              <w:rPr>
                <w:rFonts w:cstheme="minorHAnsi"/>
                <w:color w:val="000000" w:themeColor="text1"/>
                <w:lang w:eastAsia="en-IN"/>
              </w:rPr>
            </w:pP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T</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F</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M</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T</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F</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M</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T</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F</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M</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T</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F</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M</w:t>
            </w:r>
          </w:p>
        </w:tc>
      </w:tr>
      <w:tr w:rsidR="008C065B" w:rsidRPr="00CB562F" w:rsidTr="004F39E6">
        <w:tc>
          <w:tcPr>
            <w:tcW w:w="83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40-49</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13.33</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21.02</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0</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80</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84.21</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72.73</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30.00</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42.11</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9.09</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26.67</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36.84</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9.09</w:t>
            </w:r>
          </w:p>
        </w:tc>
      </w:tr>
      <w:tr w:rsidR="008C065B" w:rsidRPr="00CB562F" w:rsidTr="004F39E6">
        <w:tc>
          <w:tcPr>
            <w:tcW w:w="83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50-59</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15.39</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8.33</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21.43</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69.23</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75.00</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64.29</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46.15</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50.00</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42.86</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46.15</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58.33</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35.71</w:t>
            </w:r>
          </w:p>
        </w:tc>
      </w:tr>
      <w:tr w:rsidR="008C065B" w:rsidRPr="00CB562F" w:rsidTr="004F39E6">
        <w:trPr>
          <w:trHeight w:val="305"/>
        </w:trPr>
        <w:tc>
          <w:tcPr>
            <w:tcW w:w="83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60-69</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31.25</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36.36</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20.00</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68.75</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81.82</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40.00</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31.25</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36.36</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20.00</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50.00</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63.64</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20.00</w:t>
            </w:r>
          </w:p>
        </w:tc>
      </w:tr>
      <w:tr w:rsidR="008C065B" w:rsidRPr="00CB562F" w:rsidTr="004F39E6">
        <w:tc>
          <w:tcPr>
            <w:tcW w:w="83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70-79</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0</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0</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0</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76.92</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66.67</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100</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61.54</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55.56</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75.00</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30.77</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22.22</w:t>
            </w:r>
          </w:p>
        </w:tc>
        <w:tc>
          <w:tcPr>
            <w:tcW w:w="756"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50.00</w:t>
            </w:r>
          </w:p>
        </w:tc>
      </w:tr>
    </w:tbl>
    <w:p w:rsidR="008C065B" w:rsidRPr="00CB562F" w:rsidRDefault="008C065B" w:rsidP="008C065B">
      <w:pPr>
        <w:pStyle w:val="NoSpacing"/>
        <w:jc w:val="both"/>
        <w:rPr>
          <w:rFonts w:cstheme="minorHAnsi"/>
          <w:color w:val="000000" w:themeColor="text1"/>
        </w:rPr>
      </w:pPr>
      <w:r w:rsidRPr="00CB562F">
        <w:rPr>
          <w:rFonts w:cstheme="minorHAnsi"/>
          <w:color w:val="000000" w:themeColor="text1"/>
        </w:rPr>
        <w:t>F: females; M: males; T: total</w:t>
      </w:r>
    </w:p>
    <w:p w:rsidR="008C065B" w:rsidRPr="00CB562F" w:rsidRDefault="008C065B" w:rsidP="008C065B">
      <w:pPr>
        <w:pStyle w:val="NoSpacing"/>
        <w:jc w:val="both"/>
        <w:rPr>
          <w:rFonts w:cstheme="minorHAnsi"/>
          <w:color w:val="000000" w:themeColor="text1"/>
        </w:rPr>
        <w:sectPr w:rsidR="008C065B" w:rsidRPr="00CB562F" w:rsidSect="006E2971">
          <w:type w:val="continuous"/>
          <w:pgSz w:w="11907" w:h="16839" w:code="9"/>
          <w:pgMar w:top="1440" w:right="1440" w:bottom="1440" w:left="1440" w:header="720" w:footer="720" w:gutter="0"/>
          <w:cols w:space="720"/>
          <w:docGrid w:linePitch="360"/>
        </w:sectPr>
      </w:pPr>
    </w:p>
    <w:p w:rsidR="008C065B" w:rsidRPr="00CB562F" w:rsidRDefault="008C065B" w:rsidP="008C065B">
      <w:pPr>
        <w:pStyle w:val="NoSpacing"/>
        <w:jc w:val="both"/>
        <w:rPr>
          <w:rFonts w:cstheme="minorHAnsi"/>
          <w:color w:val="000000" w:themeColor="text1"/>
        </w:rPr>
      </w:pPr>
      <w:r w:rsidRPr="00CB562F">
        <w:rPr>
          <w:rFonts w:cstheme="minorHAnsi"/>
          <w:color w:val="000000" w:themeColor="text1"/>
        </w:rPr>
        <w:lastRenderedPageBreak/>
        <w:t xml:space="preserve">Prevalence of obesity among hypertensives and non hypertensives (figures 5, 6 and 7): When the obese were sub grouped into male and female hypertensives and non hypertensives, it was seen that obesity was more prevalent among hypertensives. 18% hypertensives were obese as per BMI criteria while a 11.43% non hypertensives were obese. According to WC cut-off, 70% hypertensives were obese while 65.71% non hypertensives were obese. Applying the WHR cut-off 50 % hypertensives were obese and </w:t>
      </w:r>
      <w:r w:rsidRPr="00CB562F">
        <w:rPr>
          <w:rFonts w:cstheme="minorHAnsi"/>
          <w:color w:val="000000" w:themeColor="text1"/>
        </w:rPr>
        <w:lastRenderedPageBreak/>
        <w:t>only 25.71% non hypertensives were obese. The maximum prevalence of obesity was seen by applying WHtR cut off in the study subjects. 48% of the hypertensives had central obesity here and 28.57% of non hypertensives had central obesity. Though obesity was seen more among female non hypertensives as per BMI (56.52%), WC (73.91%) and WHtR (95.65%) cut-offs.</w:t>
      </w:r>
    </w:p>
    <w:p w:rsidR="008C065B" w:rsidRPr="00CB562F" w:rsidRDefault="008C065B" w:rsidP="008C065B">
      <w:pPr>
        <w:pStyle w:val="NoSpacing"/>
        <w:jc w:val="both"/>
        <w:rPr>
          <w:rFonts w:cstheme="minorHAnsi"/>
          <w:color w:val="000000" w:themeColor="text1"/>
        </w:rPr>
      </w:pPr>
    </w:p>
    <w:p w:rsidR="008C065B" w:rsidRPr="00CB562F" w:rsidRDefault="008C065B" w:rsidP="008C065B">
      <w:pPr>
        <w:pStyle w:val="NoSpacing"/>
        <w:jc w:val="both"/>
        <w:rPr>
          <w:rFonts w:cstheme="minorHAnsi"/>
          <w:color w:val="000000" w:themeColor="text1"/>
        </w:rPr>
      </w:pPr>
      <w:r w:rsidRPr="00CB562F">
        <w:rPr>
          <w:rFonts w:cstheme="minorHAnsi"/>
          <w:color w:val="000000" w:themeColor="text1"/>
        </w:rPr>
        <w:t xml:space="preserve">Comparison of anthropometric indices of adiposity in hypertensives and non </w:t>
      </w:r>
      <w:r w:rsidRPr="00CB562F">
        <w:rPr>
          <w:rFonts w:cstheme="minorHAnsi"/>
          <w:color w:val="000000" w:themeColor="text1"/>
        </w:rPr>
        <w:lastRenderedPageBreak/>
        <w:t>hypertensives (Table 4):Further, the mean values of the adiposity indices were compared between hypertensives and non hypertensives and tested for significance of difference. The mean values of BMI, WC, WHR, and WHtR were higher in case of hypertensives. p-values obtained by applying t test were significantly lower than 0.05. This implied that there was a significant difference in the adiposity markers between hypertensives and non hypertensives. The p value was least for WC (0.004) followed by WHR (0.007), WHtR (0.01), and BMI (0.03). (Table no. 4)</w:t>
      </w:r>
    </w:p>
    <w:p w:rsidR="008C065B" w:rsidRPr="00CB562F" w:rsidRDefault="008C065B" w:rsidP="008C065B">
      <w:pPr>
        <w:pStyle w:val="NoSpacing"/>
        <w:jc w:val="both"/>
        <w:rPr>
          <w:rFonts w:cstheme="minorHAnsi"/>
          <w:color w:val="000000" w:themeColor="text1"/>
        </w:rPr>
      </w:pPr>
    </w:p>
    <w:p w:rsidR="008C065B" w:rsidRPr="00CB562F" w:rsidRDefault="008C065B" w:rsidP="008C065B">
      <w:pPr>
        <w:pStyle w:val="NoSpacing"/>
        <w:jc w:val="both"/>
        <w:rPr>
          <w:rFonts w:cstheme="minorHAnsi"/>
          <w:color w:val="000000" w:themeColor="text1"/>
        </w:rPr>
      </w:pPr>
      <w:r w:rsidRPr="00CB562F">
        <w:rPr>
          <w:rFonts w:cstheme="minorHAnsi"/>
          <w:color w:val="000000" w:themeColor="text1"/>
        </w:rPr>
        <w:t xml:space="preserve">Correlation between anthropometric obesity indices and blood pressure (Table 5): Pearson’s coefficient of correlation (r) for p &lt; 0.05 was calculated for BMI, WC, WHR, WHtR and MAP, SBP, DBP. The adiposity markers </w:t>
      </w:r>
      <w:r w:rsidRPr="00CB562F">
        <w:rPr>
          <w:rFonts w:cstheme="minorHAnsi"/>
          <w:color w:val="000000" w:themeColor="text1"/>
        </w:rPr>
        <w:lastRenderedPageBreak/>
        <w:t>show a definite positive correlation (0 &lt; r &lt;1) with blood pressure in terms of MAP, SBP and DBP. For MAP and SBP value of r was largest for WHR. While DBP showed comparable correlation with both BMI and WHtR. MAP showed least correlation with WC, SBP least with BMI and DBP least with WC. WHR, therefore, affects MAP and SBP most in this study. (Table 5) Odds ratio of various at 95% confidence level (Table 5):The odds ratio (OR) of an obese subject developing raised blood pressure (MAP, SBP and DBP) at 95% confidence level within the lower limit (LL) and upper limit (UL) were as given in the table below. OR for a subject obese as per WHR criteria developing raised MAP and systolic hypertension was highest and OR for an individual with BMI ≥ 25 kg/m² were highest for diastolic hypertension.</w:t>
      </w:r>
    </w:p>
    <w:p w:rsidR="008C065B" w:rsidRPr="00CB562F" w:rsidRDefault="008C065B" w:rsidP="008C065B">
      <w:pPr>
        <w:pStyle w:val="NoSpacing"/>
        <w:jc w:val="both"/>
        <w:rPr>
          <w:rFonts w:cstheme="minorHAnsi"/>
          <w:color w:val="000000" w:themeColor="text1"/>
        </w:rPr>
        <w:sectPr w:rsidR="008C065B" w:rsidRPr="00CB562F" w:rsidSect="00274853">
          <w:type w:val="continuous"/>
          <w:pgSz w:w="11907" w:h="16839" w:code="9"/>
          <w:pgMar w:top="1440" w:right="1440" w:bottom="1440" w:left="1440" w:header="720" w:footer="720" w:gutter="0"/>
          <w:cols w:num="2" w:space="720"/>
          <w:docGrid w:linePitch="360"/>
        </w:sectPr>
      </w:pPr>
    </w:p>
    <w:p w:rsidR="008C065B" w:rsidRPr="00CB562F" w:rsidRDefault="008C065B" w:rsidP="008C065B">
      <w:pPr>
        <w:pStyle w:val="NoSpacing"/>
        <w:jc w:val="both"/>
        <w:rPr>
          <w:rFonts w:cstheme="minorHAnsi"/>
          <w:color w:val="000000" w:themeColor="text1"/>
        </w:rPr>
      </w:pPr>
    </w:p>
    <w:p w:rsidR="008C065B" w:rsidRPr="00CB562F" w:rsidRDefault="008C065B" w:rsidP="008C065B">
      <w:pPr>
        <w:pStyle w:val="NoSpacing"/>
        <w:jc w:val="both"/>
        <w:rPr>
          <w:rFonts w:cstheme="minorHAnsi"/>
          <w:b/>
          <w:bCs/>
          <w:color w:val="000000" w:themeColor="text1"/>
        </w:rPr>
      </w:pPr>
    </w:p>
    <w:p w:rsidR="008C065B" w:rsidRPr="00CB562F" w:rsidRDefault="008C065B" w:rsidP="008C065B">
      <w:pPr>
        <w:pStyle w:val="NoSpacing"/>
        <w:jc w:val="both"/>
        <w:rPr>
          <w:rFonts w:cstheme="minorHAnsi"/>
          <w:color w:val="000000" w:themeColor="text1"/>
        </w:rPr>
      </w:pPr>
    </w:p>
    <w:p w:rsidR="008C065B" w:rsidRPr="00CB562F" w:rsidRDefault="008C065B" w:rsidP="008C065B">
      <w:pPr>
        <w:pStyle w:val="NoSpacing"/>
        <w:jc w:val="both"/>
        <w:rPr>
          <w:rFonts w:cstheme="minorHAnsi"/>
          <w:color w:val="000000" w:themeColor="text1"/>
        </w:rPr>
        <w:sectPr w:rsidR="008C065B" w:rsidRPr="00CB562F" w:rsidSect="006E2971">
          <w:type w:val="continuous"/>
          <w:pgSz w:w="11907" w:h="16839" w:code="9"/>
          <w:pgMar w:top="1440" w:right="1440" w:bottom="1440" w:left="1440" w:header="720" w:footer="720" w:gutter="0"/>
          <w:cols w:space="720"/>
          <w:docGrid w:linePitch="360"/>
        </w:sectPr>
      </w:pPr>
      <w:r w:rsidRPr="00CB562F">
        <w:rPr>
          <w:rFonts w:cstheme="minorHAnsi"/>
          <w:noProof/>
          <w:color w:val="000000" w:themeColor="text1"/>
          <w:lang w:bidi="ar-SA"/>
        </w:rPr>
        <w:drawing>
          <wp:anchor distT="0" distB="0" distL="114300" distR="114300" simplePos="0" relativeHeight="251660288" behindDoc="0" locked="0" layoutInCell="1" allowOverlap="1">
            <wp:simplePos x="0" y="0"/>
            <wp:positionH relativeFrom="column">
              <wp:posOffset>3550526</wp:posOffset>
            </wp:positionH>
            <wp:positionV relativeFrom="paragraph">
              <wp:posOffset>2350923</wp:posOffset>
            </wp:positionV>
            <wp:extent cx="2724150" cy="2144111"/>
            <wp:effectExtent l="19050" t="0" r="0" b="0"/>
            <wp:wrapNone/>
            <wp:docPr id="45" name="Picture 7" descr="E:\article fig .jp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article fig .jpg\4.jpg"/>
                    <pic:cNvPicPr>
                      <a:picLocks noChangeAspect="1" noChangeArrowheads="1"/>
                    </pic:cNvPicPr>
                  </pic:nvPicPr>
                  <pic:blipFill>
                    <a:blip r:embed="rId9"/>
                    <a:srcRect/>
                    <a:stretch>
                      <a:fillRect/>
                    </a:stretch>
                  </pic:blipFill>
                  <pic:spPr bwMode="auto">
                    <a:xfrm>
                      <a:off x="0" y="0"/>
                      <a:ext cx="2724150" cy="2144111"/>
                    </a:xfrm>
                    <a:prstGeom prst="rect">
                      <a:avLst/>
                    </a:prstGeom>
                    <a:noFill/>
                    <a:ln w="9525">
                      <a:noFill/>
                      <a:miter lim="800000"/>
                      <a:headEnd/>
                      <a:tailEnd/>
                    </a:ln>
                  </pic:spPr>
                </pic:pic>
              </a:graphicData>
            </a:graphic>
          </wp:anchor>
        </w:drawing>
      </w:r>
      <w:r w:rsidRPr="00CB562F">
        <w:rPr>
          <w:rFonts w:cstheme="minorHAnsi"/>
          <w:noProof/>
          <w:color w:val="000000" w:themeColor="text1"/>
          <w:lang w:bidi="ar-SA"/>
        </w:rPr>
        <w:drawing>
          <wp:anchor distT="0" distB="0" distL="114300" distR="114300" simplePos="0" relativeHeight="251659264" behindDoc="0" locked="0" layoutInCell="1" allowOverlap="1">
            <wp:simplePos x="0" y="0"/>
            <wp:positionH relativeFrom="column">
              <wp:posOffset>3436723</wp:posOffset>
            </wp:positionH>
            <wp:positionV relativeFrom="paragraph">
              <wp:posOffset>-13904</wp:posOffset>
            </wp:positionV>
            <wp:extent cx="2679952" cy="2175641"/>
            <wp:effectExtent l="19050" t="0" r="6098" b="0"/>
            <wp:wrapNone/>
            <wp:docPr id="46" name="Picture 5" descr="E:\article fig .jp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rticle fig .jpg\2.jpg"/>
                    <pic:cNvPicPr>
                      <a:picLocks noChangeAspect="1" noChangeArrowheads="1"/>
                    </pic:cNvPicPr>
                  </pic:nvPicPr>
                  <pic:blipFill>
                    <a:blip r:embed="rId10"/>
                    <a:srcRect/>
                    <a:stretch>
                      <a:fillRect/>
                    </a:stretch>
                  </pic:blipFill>
                  <pic:spPr bwMode="auto">
                    <a:xfrm>
                      <a:off x="0" y="0"/>
                      <a:ext cx="2688489" cy="2182571"/>
                    </a:xfrm>
                    <a:prstGeom prst="rect">
                      <a:avLst/>
                    </a:prstGeom>
                    <a:noFill/>
                    <a:ln w="9525">
                      <a:noFill/>
                      <a:miter lim="800000"/>
                      <a:headEnd/>
                      <a:tailEnd/>
                    </a:ln>
                  </pic:spPr>
                </pic:pic>
              </a:graphicData>
            </a:graphic>
          </wp:anchor>
        </w:drawing>
      </w:r>
      <w:r w:rsidRPr="00CB562F">
        <w:rPr>
          <w:rFonts w:cstheme="minorHAnsi"/>
          <w:noProof/>
          <w:color w:val="000000" w:themeColor="text1"/>
          <w:lang w:bidi="ar-SA"/>
        </w:rPr>
        <w:drawing>
          <wp:inline distT="0" distB="0" distL="0" distR="0">
            <wp:extent cx="2687865" cy="2175641"/>
            <wp:effectExtent l="19050" t="0" r="0" b="0"/>
            <wp:docPr id="47" name="Picture 4" descr="E:\article fig .jp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rticle fig .jpg\1.jpg"/>
                    <pic:cNvPicPr>
                      <a:picLocks noChangeAspect="1" noChangeArrowheads="1"/>
                    </pic:cNvPicPr>
                  </pic:nvPicPr>
                  <pic:blipFill>
                    <a:blip r:embed="rId11"/>
                    <a:srcRect/>
                    <a:stretch>
                      <a:fillRect/>
                    </a:stretch>
                  </pic:blipFill>
                  <pic:spPr bwMode="auto">
                    <a:xfrm>
                      <a:off x="0" y="0"/>
                      <a:ext cx="2696108" cy="2182313"/>
                    </a:xfrm>
                    <a:prstGeom prst="rect">
                      <a:avLst/>
                    </a:prstGeom>
                    <a:noFill/>
                    <a:ln w="9525">
                      <a:noFill/>
                      <a:miter lim="800000"/>
                      <a:headEnd/>
                      <a:tailEnd/>
                    </a:ln>
                  </pic:spPr>
                </pic:pic>
              </a:graphicData>
            </a:graphic>
          </wp:inline>
        </w:drawing>
      </w:r>
      <w:r w:rsidRPr="00CB562F">
        <w:rPr>
          <w:rFonts w:cstheme="minorHAnsi"/>
          <w:noProof/>
          <w:color w:val="000000" w:themeColor="text1"/>
          <w:lang w:bidi="ar-SA"/>
        </w:rPr>
        <w:drawing>
          <wp:inline distT="0" distB="0" distL="0" distR="0">
            <wp:extent cx="3061335" cy="2365375"/>
            <wp:effectExtent l="19050" t="0" r="5715" b="0"/>
            <wp:docPr id="48" name="Picture 6" descr="E:\article fig .jp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article fig .jpg\3.jpg"/>
                    <pic:cNvPicPr>
                      <a:picLocks noChangeAspect="1" noChangeArrowheads="1"/>
                    </pic:cNvPicPr>
                  </pic:nvPicPr>
                  <pic:blipFill>
                    <a:blip r:embed="rId12"/>
                    <a:srcRect/>
                    <a:stretch>
                      <a:fillRect/>
                    </a:stretch>
                  </pic:blipFill>
                  <pic:spPr bwMode="auto">
                    <a:xfrm>
                      <a:off x="0" y="0"/>
                      <a:ext cx="3061335" cy="2365375"/>
                    </a:xfrm>
                    <a:prstGeom prst="rect">
                      <a:avLst/>
                    </a:prstGeom>
                    <a:noFill/>
                    <a:ln w="9525">
                      <a:noFill/>
                      <a:miter lim="800000"/>
                      <a:headEnd/>
                      <a:tailEnd/>
                    </a:ln>
                  </pic:spPr>
                </pic:pic>
              </a:graphicData>
            </a:graphic>
          </wp:inline>
        </w:drawing>
      </w:r>
    </w:p>
    <w:p w:rsidR="008C065B" w:rsidRPr="00CB562F" w:rsidRDefault="008C065B" w:rsidP="008C065B">
      <w:pPr>
        <w:pStyle w:val="NoSpacing"/>
        <w:jc w:val="both"/>
        <w:rPr>
          <w:rFonts w:cstheme="minorHAnsi"/>
          <w:color w:val="000000" w:themeColor="text1"/>
        </w:rPr>
      </w:pPr>
      <w:r w:rsidRPr="00CB562F">
        <w:rPr>
          <w:rFonts w:cstheme="minorHAnsi"/>
          <w:noProof/>
          <w:color w:val="000000" w:themeColor="text1"/>
          <w:lang w:bidi="ar-SA"/>
        </w:rPr>
        <w:lastRenderedPageBreak/>
        <w:drawing>
          <wp:inline distT="0" distB="0" distL="0" distR="0">
            <wp:extent cx="2743200" cy="2186305"/>
            <wp:effectExtent l="19050" t="0" r="0" b="0"/>
            <wp:docPr id="49" name="Picture 1" descr="E:\article fig .jp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rticle fig .jpg\5.jpg"/>
                    <pic:cNvPicPr>
                      <a:picLocks noChangeAspect="1" noChangeArrowheads="1"/>
                    </pic:cNvPicPr>
                  </pic:nvPicPr>
                  <pic:blipFill>
                    <a:blip r:embed="rId13"/>
                    <a:srcRect/>
                    <a:stretch>
                      <a:fillRect/>
                    </a:stretch>
                  </pic:blipFill>
                  <pic:spPr bwMode="auto">
                    <a:xfrm>
                      <a:off x="0" y="0"/>
                      <a:ext cx="2743200" cy="2186305"/>
                    </a:xfrm>
                    <a:prstGeom prst="rect">
                      <a:avLst/>
                    </a:prstGeom>
                    <a:noFill/>
                    <a:ln w="9525">
                      <a:noFill/>
                      <a:miter lim="800000"/>
                      <a:headEnd/>
                      <a:tailEnd/>
                    </a:ln>
                  </pic:spPr>
                </pic:pic>
              </a:graphicData>
            </a:graphic>
          </wp:inline>
        </w:drawing>
      </w:r>
      <w:r w:rsidRPr="00CB562F">
        <w:rPr>
          <w:rFonts w:cstheme="minorHAnsi"/>
          <w:noProof/>
          <w:color w:val="000000" w:themeColor="text1"/>
          <w:lang w:bidi="ar-SA"/>
        </w:rPr>
        <w:drawing>
          <wp:inline distT="0" distB="0" distL="0" distR="0">
            <wp:extent cx="2743200" cy="2305685"/>
            <wp:effectExtent l="19050" t="0" r="0" b="0"/>
            <wp:docPr id="50" name="Picture 2" descr="E:\article fig .jp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rticle fig .jpg\6.jpg"/>
                    <pic:cNvPicPr>
                      <a:picLocks noChangeAspect="1" noChangeArrowheads="1"/>
                    </pic:cNvPicPr>
                  </pic:nvPicPr>
                  <pic:blipFill>
                    <a:blip r:embed="rId14"/>
                    <a:srcRect/>
                    <a:stretch>
                      <a:fillRect/>
                    </a:stretch>
                  </pic:blipFill>
                  <pic:spPr bwMode="auto">
                    <a:xfrm>
                      <a:off x="0" y="0"/>
                      <a:ext cx="2743200" cy="2305685"/>
                    </a:xfrm>
                    <a:prstGeom prst="rect">
                      <a:avLst/>
                    </a:prstGeom>
                    <a:noFill/>
                    <a:ln w="9525">
                      <a:noFill/>
                      <a:miter lim="800000"/>
                      <a:headEnd/>
                      <a:tailEnd/>
                    </a:ln>
                  </pic:spPr>
                </pic:pic>
              </a:graphicData>
            </a:graphic>
          </wp:inline>
        </w:drawing>
      </w:r>
    </w:p>
    <w:p w:rsidR="008C065B" w:rsidRPr="00CB562F" w:rsidRDefault="008C065B" w:rsidP="008C065B">
      <w:pPr>
        <w:pStyle w:val="NoSpacing"/>
        <w:jc w:val="both"/>
        <w:rPr>
          <w:rFonts w:cstheme="minorHAnsi"/>
          <w:color w:val="000000" w:themeColor="text1"/>
        </w:rPr>
      </w:pPr>
    </w:p>
    <w:p w:rsidR="008C065B" w:rsidRPr="00CB562F" w:rsidRDefault="008C065B" w:rsidP="008C065B">
      <w:pPr>
        <w:pStyle w:val="NoSpacing"/>
        <w:jc w:val="both"/>
        <w:rPr>
          <w:rFonts w:cstheme="minorHAnsi"/>
          <w:color w:val="000000" w:themeColor="text1"/>
          <w:vertAlign w:val="superscript"/>
        </w:rPr>
      </w:pPr>
      <w:r w:rsidRPr="00CB562F">
        <w:rPr>
          <w:rFonts w:cstheme="minorHAnsi"/>
          <w:b/>
          <w:bCs/>
          <w:color w:val="000000" w:themeColor="text1"/>
        </w:rPr>
        <w:t>Discussion:</w:t>
      </w:r>
      <w:r w:rsidRPr="00CB562F">
        <w:rPr>
          <w:rFonts w:cstheme="minorHAnsi"/>
          <w:color w:val="000000" w:themeColor="text1"/>
        </w:rPr>
        <w:t xml:space="preserve"> Our study documents the high prevalence of both hypertension and obesity </w:t>
      </w:r>
      <w:r w:rsidRPr="00CB562F">
        <w:rPr>
          <w:rFonts w:cstheme="minorHAnsi"/>
          <w:color w:val="000000" w:themeColor="text1"/>
          <w:vertAlign w:val="superscript"/>
        </w:rPr>
        <w:t xml:space="preserve">6-10 </w:t>
      </w:r>
      <w:r w:rsidRPr="00CB562F">
        <w:rPr>
          <w:rFonts w:cstheme="minorHAnsi"/>
          <w:color w:val="000000" w:themeColor="text1"/>
        </w:rPr>
        <w:t xml:space="preserve">and their correlation with each other among the study subjects as is evidenced by many recent studies in different populations worldwide. </w:t>
      </w:r>
      <w:r w:rsidRPr="00CB562F">
        <w:rPr>
          <w:rFonts w:cstheme="minorHAnsi"/>
          <w:color w:val="000000" w:themeColor="text1"/>
          <w:vertAlign w:val="superscript"/>
        </w:rPr>
        <w:t>11</w:t>
      </w:r>
      <w:r w:rsidRPr="00CB562F">
        <w:rPr>
          <w:rFonts w:cstheme="minorHAnsi"/>
          <w:color w:val="000000" w:themeColor="text1"/>
        </w:rPr>
        <w:t xml:space="preserve"> It also emphasizes that blood pressure is better determined by measures of central obesity, particularly the WHR. </w:t>
      </w:r>
      <w:r w:rsidRPr="00CB562F">
        <w:rPr>
          <w:rFonts w:cstheme="minorHAnsi"/>
          <w:color w:val="000000" w:themeColor="text1"/>
          <w:vertAlign w:val="superscript"/>
        </w:rPr>
        <w:t xml:space="preserve">12-15 </w:t>
      </w:r>
      <w:r w:rsidRPr="00CB562F">
        <w:rPr>
          <w:rFonts w:cstheme="minorHAnsi"/>
          <w:color w:val="000000" w:themeColor="text1"/>
        </w:rPr>
        <w:t xml:space="preserve">There was a high prevalence of hypertension (58.82%) in our study. Ramchandran A et al and Gupta R et al also reported comparable rates in their study in  similar age groups. </w:t>
      </w:r>
      <w:r w:rsidRPr="00CB562F">
        <w:rPr>
          <w:rFonts w:cstheme="minorHAnsi"/>
          <w:color w:val="000000" w:themeColor="text1"/>
          <w:vertAlign w:val="superscript"/>
        </w:rPr>
        <w:t>6,16</w:t>
      </w:r>
      <w:r w:rsidRPr="00CB562F">
        <w:rPr>
          <w:rFonts w:cstheme="minorHAnsi"/>
          <w:color w:val="000000" w:themeColor="text1"/>
        </w:rPr>
        <w:t xml:space="preserve"> With increasing age, prevalence of </w:t>
      </w:r>
      <w:r w:rsidRPr="00CB562F">
        <w:rPr>
          <w:rFonts w:cstheme="minorHAnsi"/>
          <w:color w:val="000000" w:themeColor="text1"/>
        </w:rPr>
        <w:lastRenderedPageBreak/>
        <w:t>hypertension was seen to increase as was evident by proportionately more hypertensives in each age group (50% hypertensives in 40 – 49 year age group against 92.31% in 70-79 year age group).</w:t>
      </w:r>
      <w:r w:rsidRPr="00CB562F">
        <w:rPr>
          <w:rFonts w:cstheme="minorHAnsi"/>
          <w:color w:val="000000" w:themeColor="text1"/>
          <w:vertAlign w:val="superscript"/>
        </w:rPr>
        <w:t>3</w:t>
      </w:r>
      <w:r w:rsidRPr="00CB562F">
        <w:rPr>
          <w:rFonts w:cstheme="minorHAnsi"/>
          <w:color w:val="000000" w:themeColor="text1"/>
        </w:rPr>
        <w:t xml:space="preserve"> Hypertension was comparatively more prevalent among males than females. P R Deshmukh et al also reported this.</w:t>
      </w:r>
      <w:r w:rsidRPr="00CB562F">
        <w:rPr>
          <w:rFonts w:cstheme="minorHAnsi"/>
          <w:color w:val="000000" w:themeColor="text1"/>
          <w:vertAlign w:val="superscript"/>
        </w:rPr>
        <w:t>3, 17</w:t>
      </w:r>
      <w:r w:rsidRPr="00CB562F">
        <w:rPr>
          <w:rFonts w:cstheme="minorHAnsi"/>
          <w:color w:val="000000" w:themeColor="text1"/>
        </w:rPr>
        <w:t xml:space="preserve"> </w:t>
      </w:r>
    </w:p>
    <w:p w:rsidR="008C065B" w:rsidRPr="00CB562F" w:rsidRDefault="008C065B" w:rsidP="008C065B">
      <w:pPr>
        <w:pStyle w:val="NoSpacing"/>
        <w:jc w:val="both"/>
        <w:rPr>
          <w:rFonts w:cstheme="minorHAnsi"/>
          <w:color w:val="000000" w:themeColor="text1"/>
        </w:rPr>
      </w:pPr>
      <w:r w:rsidRPr="00CB562F">
        <w:rPr>
          <w:rFonts w:cstheme="minorHAnsi"/>
          <w:noProof/>
          <w:color w:val="000000" w:themeColor="text1"/>
          <w:lang w:bidi="ar-SA"/>
        </w:rPr>
        <w:drawing>
          <wp:inline distT="0" distB="0" distL="0" distR="0">
            <wp:extent cx="2743200" cy="2305685"/>
            <wp:effectExtent l="19050" t="0" r="0" b="0"/>
            <wp:docPr id="51" name="Picture 3" descr="E:\article fig .jpg\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rticle fig .jpg\7.jpg"/>
                    <pic:cNvPicPr>
                      <a:picLocks noChangeAspect="1" noChangeArrowheads="1"/>
                    </pic:cNvPicPr>
                  </pic:nvPicPr>
                  <pic:blipFill>
                    <a:blip r:embed="rId15"/>
                    <a:srcRect/>
                    <a:stretch>
                      <a:fillRect/>
                    </a:stretch>
                  </pic:blipFill>
                  <pic:spPr bwMode="auto">
                    <a:xfrm>
                      <a:off x="0" y="0"/>
                      <a:ext cx="2743200" cy="2305685"/>
                    </a:xfrm>
                    <a:prstGeom prst="rect">
                      <a:avLst/>
                    </a:prstGeom>
                    <a:noFill/>
                    <a:ln w="9525">
                      <a:noFill/>
                      <a:miter lim="800000"/>
                      <a:headEnd/>
                      <a:tailEnd/>
                    </a:ln>
                  </pic:spPr>
                </pic:pic>
              </a:graphicData>
            </a:graphic>
          </wp:inline>
        </w:drawing>
      </w:r>
      <w:r w:rsidRPr="00CB562F">
        <w:rPr>
          <w:rFonts w:cstheme="minorHAnsi"/>
          <w:color w:val="000000" w:themeColor="text1"/>
        </w:rPr>
        <w:t xml:space="preserve"> While hypertension was more prevalent in males, the opposite was seen with obesity. According to BMI classification, 17.65% females were evidently obese and only 11.78% males were obese. As per WHR cut off, 45.10% females were categorized as obese; while 32.35% males were obese here.</w:t>
      </w:r>
      <w:r w:rsidRPr="00CB562F">
        <w:rPr>
          <w:rFonts w:cstheme="minorHAnsi"/>
          <w:color w:val="000000" w:themeColor="text1"/>
          <w:vertAlign w:val="superscript"/>
        </w:rPr>
        <w:t>3</w:t>
      </w:r>
      <w:r w:rsidRPr="00CB562F">
        <w:rPr>
          <w:rFonts w:cstheme="minorHAnsi"/>
          <w:color w:val="000000" w:themeColor="text1"/>
        </w:rPr>
        <w:t xml:space="preserve"> Overall, there was a high prevalence of obesity.</w:t>
      </w:r>
      <w:r w:rsidRPr="00CB562F">
        <w:rPr>
          <w:rFonts w:cstheme="minorHAnsi"/>
          <w:color w:val="000000" w:themeColor="text1"/>
          <w:vertAlign w:val="superscript"/>
        </w:rPr>
        <w:t xml:space="preserve">6-10 </w:t>
      </w:r>
      <w:r w:rsidRPr="00CB562F">
        <w:rPr>
          <w:rFonts w:cstheme="minorHAnsi"/>
          <w:color w:val="000000" w:themeColor="text1"/>
        </w:rPr>
        <w:t xml:space="preserve">Central obesity markers identified more participants, than BMI, as obese. BMI identified 15.29% of the subjects as obese, while WHR criteria raised the number of obese to 40%. </w:t>
      </w:r>
      <w:r w:rsidRPr="00CB562F">
        <w:rPr>
          <w:rFonts w:cstheme="minorHAnsi"/>
          <w:color w:val="000000" w:themeColor="text1"/>
          <w:vertAlign w:val="superscript"/>
        </w:rPr>
        <w:t>12, 13, 14, 18</w:t>
      </w:r>
      <w:r w:rsidRPr="00CB562F">
        <w:rPr>
          <w:rFonts w:cstheme="minorHAnsi"/>
          <w:color w:val="000000" w:themeColor="text1"/>
        </w:rPr>
        <w:t xml:space="preserve"> WHtR identified most of the study participants as obese~90% comparable to the prevalence in another study by Debolina Sarkar et al.</w:t>
      </w:r>
      <w:r w:rsidRPr="00CB562F">
        <w:rPr>
          <w:rFonts w:cstheme="minorHAnsi"/>
          <w:color w:val="000000" w:themeColor="text1"/>
          <w:vertAlign w:val="superscript"/>
        </w:rPr>
        <w:t>18</w:t>
      </w:r>
      <w:r w:rsidRPr="00CB562F">
        <w:rPr>
          <w:rFonts w:cstheme="minorHAnsi"/>
          <w:color w:val="000000" w:themeColor="text1"/>
        </w:rPr>
        <w:t xml:space="preserve"> </w:t>
      </w:r>
    </w:p>
    <w:p w:rsidR="008C065B" w:rsidRPr="00CB562F" w:rsidRDefault="008C065B" w:rsidP="008C065B">
      <w:pPr>
        <w:pStyle w:val="NoSpacing"/>
        <w:jc w:val="both"/>
        <w:rPr>
          <w:rFonts w:cstheme="minorHAnsi"/>
          <w:color w:val="000000" w:themeColor="text1"/>
        </w:rPr>
        <w:sectPr w:rsidR="008C065B" w:rsidRPr="00CB562F" w:rsidSect="006E2971">
          <w:type w:val="continuous"/>
          <w:pgSz w:w="11907" w:h="16839" w:code="9"/>
          <w:pgMar w:top="1440" w:right="1440" w:bottom="1440" w:left="1440" w:header="720" w:footer="720" w:gutter="0"/>
          <w:cols w:num="2" w:space="720"/>
          <w:docGrid w:linePitch="360"/>
        </w:sectPr>
      </w:pPr>
    </w:p>
    <w:p w:rsidR="008C065B" w:rsidRPr="00CB562F" w:rsidRDefault="008C065B" w:rsidP="008C065B">
      <w:pPr>
        <w:pStyle w:val="NoSpacing"/>
        <w:jc w:val="both"/>
        <w:rPr>
          <w:rFonts w:cstheme="minorHAnsi"/>
          <w:color w:val="000000" w:themeColor="text1"/>
        </w:rPr>
      </w:pPr>
    </w:p>
    <w:p w:rsidR="008C065B" w:rsidRPr="00CB562F" w:rsidRDefault="008C065B" w:rsidP="008C065B">
      <w:pPr>
        <w:pStyle w:val="NoSpacing"/>
        <w:jc w:val="center"/>
        <w:rPr>
          <w:rFonts w:cstheme="minorHAnsi"/>
          <w:b/>
          <w:bCs/>
          <w:color w:val="000000" w:themeColor="text1"/>
        </w:rPr>
      </w:pPr>
      <w:r w:rsidRPr="00CB562F">
        <w:rPr>
          <w:rFonts w:cstheme="minorHAnsi"/>
          <w:b/>
          <w:bCs/>
          <w:color w:val="000000" w:themeColor="text1"/>
        </w:rPr>
        <w:t>Table 4: Hypertensives vs Non Hypertensives in Terms of Adiposity Indices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28"/>
        <w:gridCol w:w="1170"/>
        <w:gridCol w:w="1170"/>
        <w:gridCol w:w="1440"/>
        <w:gridCol w:w="1170"/>
        <w:gridCol w:w="1775"/>
        <w:gridCol w:w="1123"/>
      </w:tblGrid>
      <w:tr w:rsidR="008C065B" w:rsidRPr="00CB562F" w:rsidTr="004F39E6">
        <w:tc>
          <w:tcPr>
            <w:tcW w:w="1728" w:type="dxa"/>
            <w:vMerge w:val="restart"/>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Parameter</w:t>
            </w:r>
          </w:p>
        </w:tc>
        <w:tc>
          <w:tcPr>
            <w:tcW w:w="2340" w:type="dxa"/>
            <w:gridSpan w:val="2"/>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Hypertensives</w:t>
            </w:r>
          </w:p>
        </w:tc>
        <w:tc>
          <w:tcPr>
            <w:tcW w:w="2610" w:type="dxa"/>
            <w:gridSpan w:val="2"/>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Non Hypertensives</w:t>
            </w:r>
          </w:p>
        </w:tc>
        <w:tc>
          <w:tcPr>
            <w:tcW w:w="1775" w:type="dxa"/>
            <w:vMerge w:val="restart"/>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p value by t test</w:t>
            </w:r>
          </w:p>
        </w:tc>
        <w:tc>
          <w:tcPr>
            <w:tcW w:w="1123" w:type="dxa"/>
            <w:vMerge w:val="restart"/>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Result</w:t>
            </w:r>
          </w:p>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p= 0.05</w:t>
            </w:r>
          </w:p>
        </w:tc>
      </w:tr>
      <w:tr w:rsidR="008C065B" w:rsidRPr="00CB562F" w:rsidTr="004F39E6">
        <w:tc>
          <w:tcPr>
            <w:tcW w:w="1728" w:type="dxa"/>
            <w:vMerge/>
            <w:vAlign w:val="center"/>
          </w:tcPr>
          <w:p w:rsidR="008C065B" w:rsidRPr="00CB562F" w:rsidRDefault="008C065B" w:rsidP="004F39E6">
            <w:pPr>
              <w:pStyle w:val="NoSpacing"/>
              <w:jc w:val="both"/>
              <w:rPr>
                <w:rFonts w:cstheme="minorHAnsi"/>
                <w:color w:val="000000" w:themeColor="text1"/>
                <w:lang w:eastAsia="en-IN"/>
              </w:rPr>
            </w:pPr>
          </w:p>
        </w:tc>
        <w:tc>
          <w:tcPr>
            <w:tcW w:w="117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Mean</w:t>
            </w:r>
          </w:p>
        </w:tc>
        <w:tc>
          <w:tcPr>
            <w:tcW w:w="117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SD</w:t>
            </w:r>
          </w:p>
        </w:tc>
        <w:tc>
          <w:tcPr>
            <w:tcW w:w="144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Mean</w:t>
            </w:r>
          </w:p>
        </w:tc>
        <w:tc>
          <w:tcPr>
            <w:tcW w:w="117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SD</w:t>
            </w:r>
          </w:p>
        </w:tc>
        <w:tc>
          <w:tcPr>
            <w:tcW w:w="1775" w:type="dxa"/>
            <w:vMerge/>
            <w:vAlign w:val="center"/>
          </w:tcPr>
          <w:p w:rsidR="008C065B" w:rsidRPr="00CB562F" w:rsidRDefault="008C065B" w:rsidP="004F39E6">
            <w:pPr>
              <w:pStyle w:val="NoSpacing"/>
              <w:jc w:val="both"/>
              <w:rPr>
                <w:rFonts w:cstheme="minorHAnsi"/>
                <w:color w:val="000000" w:themeColor="text1"/>
                <w:lang w:eastAsia="en-IN"/>
              </w:rPr>
            </w:pPr>
          </w:p>
        </w:tc>
        <w:tc>
          <w:tcPr>
            <w:tcW w:w="1123" w:type="dxa"/>
            <w:vMerge/>
            <w:vAlign w:val="center"/>
          </w:tcPr>
          <w:p w:rsidR="008C065B" w:rsidRPr="00CB562F" w:rsidRDefault="008C065B" w:rsidP="004F39E6">
            <w:pPr>
              <w:pStyle w:val="NoSpacing"/>
              <w:jc w:val="both"/>
              <w:rPr>
                <w:rFonts w:cstheme="minorHAnsi"/>
                <w:color w:val="000000" w:themeColor="text1"/>
                <w:lang w:eastAsia="en-IN"/>
              </w:rPr>
            </w:pPr>
          </w:p>
        </w:tc>
      </w:tr>
      <w:tr w:rsidR="008C065B" w:rsidRPr="00CB562F" w:rsidTr="004F39E6">
        <w:tc>
          <w:tcPr>
            <w:tcW w:w="1728"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BMI   kg/m²</w:t>
            </w:r>
          </w:p>
        </w:tc>
        <w:tc>
          <w:tcPr>
            <w:tcW w:w="117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26.11714</w:t>
            </w:r>
          </w:p>
        </w:tc>
        <w:tc>
          <w:tcPr>
            <w:tcW w:w="117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5.880457</w:t>
            </w:r>
          </w:p>
        </w:tc>
        <w:tc>
          <w:tcPr>
            <w:tcW w:w="144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24.20624</w:t>
            </w:r>
          </w:p>
        </w:tc>
        <w:tc>
          <w:tcPr>
            <w:tcW w:w="117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3.972218</w:t>
            </w:r>
          </w:p>
        </w:tc>
        <w:tc>
          <w:tcPr>
            <w:tcW w:w="1775"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0.038728288</w:t>
            </w:r>
          </w:p>
        </w:tc>
        <w:tc>
          <w:tcPr>
            <w:tcW w:w="1123"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S</w:t>
            </w:r>
          </w:p>
        </w:tc>
      </w:tr>
      <w:tr w:rsidR="008C065B" w:rsidRPr="00CB562F" w:rsidTr="004F39E6">
        <w:tc>
          <w:tcPr>
            <w:tcW w:w="1728"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WC   cm</w:t>
            </w:r>
          </w:p>
        </w:tc>
        <w:tc>
          <w:tcPr>
            <w:tcW w:w="117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93.04</w:t>
            </w:r>
          </w:p>
        </w:tc>
        <w:tc>
          <w:tcPr>
            <w:tcW w:w="117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12.95039</w:t>
            </w:r>
          </w:p>
        </w:tc>
        <w:tc>
          <w:tcPr>
            <w:tcW w:w="144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87</w:t>
            </w:r>
          </w:p>
        </w:tc>
        <w:tc>
          <w:tcPr>
            <w:tcW w:w="117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7.312359</w:t>
            </w:r>
          </w:p>
        </w:tc>
        <w:tc>
          <w:tcPr>
            <w:tcW w:w="1775"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0.003855415</w:t>
            </w:r>
          </w:p>
        </w:tc>
        <w:tc>
          <w:tcPr>
            <w:tcW w:w="1123"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S</w:t>
            </w:r>
          </w:p>
        </w:tc>
      </w:tr>
      <w:tr w:rsidR="008C065B" w:rsidRPr="00CB562F" w:rsidTr="004F39E6">
        <w:tc>
          <w:tcPr>
            <w:tcW w:w="1728"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WHR</w:t>
            </w:r>
          </w:p>
        </w:tc>
        <w:tc>
          <w:tcPr>
            <w:tcW w:w="117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0.954846</w:t>
            </w:r>
          </w:p>
        </w:tc>
        <w:tc>
          <w:tcPr>
            <w:tcW w:w="117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0.093815</w:t>
            </w:r>
          </w:p>
        </w:tc>
        <w:tc>
          <w:tcPr>
            <w:tcW w:w="144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0.912209</w:t>
            </w:r>
          </w:p>
        </w:tc>
        <w:tc>
          <w:tcPr>
            <w:tcW w:w="117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0.061902</w:t>
            </w:r>
          </w:p>
        </w:tc>
        <w:tc>
          <w:tcPr>
            <w:tcW w:w="1775"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0.006768966</w:t>
            </w:r>
          </w:p>
        </w:tc>
        <w:tc>
          <w:tcPr>
            <w:tcW w:w="1123"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 xml:space="preserve"> S</w:t>
            </w:r>
          </w:p>
        </w:tc>
      </w:tr>
      <w:tr w:rsidR="008C065B" w:rsidRPr="00CB562F" w:rsidTr="004F39E6">
        <w:tc>
          <w:tcPr>
            <w:tcW w:w="1728"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WHtR</w:t>
            </w:r>
          </w:p>
        </w:tc>
        <w:tc>
          <w:tcPr>
            <w:tcW w:w="117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0.601109</w:t>
            </w:r>
          </w:p>
        </w:tc>
        <w:tc>
          <w:tcPr>
            <w:tcW w:w="117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0.081336</w:t>
            </w:r>
          </w:p>
        </w:tc>
        <w:tc>
          <w:tcPr>
            <w:tcW w:w="144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0.565773</w:t>
            </w:r>
          </w:p>
        </w:tc>
        <w:tc>
          <w:tcPr>
            <w:tcW w:w="117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0.055893</w:t>
            </w:r>
          </w:p>
        </w:tc>
        <w:tc>
          <w:tcPr>
            <w:tcW w:w="1775"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0.009955908</w:t>
            </w:r>
          </w:p>
        </w:tc>
        <w:tc>
          <w:tcPr>
            <w:tcW w:w="1123"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S</w:t>
            </w:r>
          </w:p>
        </w:tc>
      </w:tr>
      <w:tr w:rsidR="008C065B" w:rsidRPr="00CB562F" w:rsidTr="004F39E6">
        <w:tc>
          <w:tcPr>
            <w:tcW w:w="1728"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MAP  mmHg</w:t>
            </w:r>
          </w:p>
        </w:tc>
        <w:tc>
          <w:tcPr>
            <w:tcW w:w="117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111.4133</w:t>
            </w:r>
          </w:p>
        </w:tc>
        <w:tc>
          <w:tcPr>
            <w:tcW w:w="117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13.43204</w:t>
            </w:r>
          </w:p>
        </w:tc>
        <w:tc>
          <w:tcPr>
            <w:tcW w:w="144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90.91429</w:t>
            </w:r>
          </w:p>
        </w:tc>
        <w:tc>
          <w:tcPr>
            <w:tcW w:w="117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6.508086</w:t>
            </w:r>
          </w:p>
        </w:tc>
        <w:tc>
          <w:tcPr>
            <w:tcW w:w="1775"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1.6567 X 10</w:t>
            </w:r>
            <w:r w:rsidRPr="00CB562F">
              <w:rPr>
                <w:rFonts w:cstheme="minorHAnsi"/>
                <w:color w:val="000000" w:themeColor="text1"/>
                <w:vertAlign w:val="superscript"/>
                <w:lang w:eastAsia="en-IN"/>
              </w:rPr>
              <w:t>-14</w:t>
            </w:r>
          </w:p>
        </w:tc>
        <w:tc>
          <w:tcPr>
            <w:tcW w:w="1123"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S</w:t>
            </w:r>
          </w:p>
        </w:tc>
      </w:tr>
      <w:tr w:rsidR="008C065B" w:rsidRPr="00CB562F" w:rsidTr="004F39E6">
        <w:tc>
          <w:tcPr>
            <w:tcW w:w="1728"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SBP  mmHg</w:t>
            </w:r>
          </w:p>
        </w:tc>
        <w:tc>
          <w:tcPr>
            <w:tcW w:w="117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149.44</w:t>
            </w:r>
          </w:p>
        </w:tc>
        <w:tc>
          <w:tcPr>
            <w:tcW w:w="117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18.87462</w:t>
            </w:r>
          </w:p>
        </w:tc>
        <w:tc>
          <w:tcPr>
            <w:tcW w:w="144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118</w:t>
            </w:r>
          </w:p>
        </w:tc>
        <w:tc>
          <w:tcPr>
            <w:tcW w:w="117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9.443329</w:t>
            </w:r>
          </w:p>
        </w:tc>
        <w:tc>
          <w:tcPr>
            <w:tcW w:w="1775"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4.97975 X 10</w:t>
            </w:r>
            <w:r w:rsidRPr="00CB562F">
              <w:rPr>
                <w:rFonts w:cstheme="minorHAnsi"/>
                <w:color w:val="000000" w:themeColor="text1"/>
                <w:vertAlign w:val="superscript"/>
                <w:lang w:eastAsia="en-IN"/>
              </w:rPr>
              <w:t>-16</w:t>
            </w:r>
          </w:p>
        </w:tc>
        <w:tc>
          <w:tcPr>
            <w:tcW w:w="1123"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S</w:t>
            </w:r>
          </w:p>
        </w:tc>
      </w:tr>
      <w:tr w:rsidR="008C065B" w:rsidRPr="00CB562F" w:rsidTr="004F39E6">
        <w:tc>
          <w:tcPr>
            <w:tcW w:w="1728"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DBP mmHg</w:t>
            </w:r>
          </w:p>
        </w:tc>
        <w:tc>
          <w:tcPr>
            <w:tcW w:w="117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92.4</w:t>
            </w:r>
          </w:p>
        </w:tc>
        <w:tc>
          <w:tcPr>
            <w:tcW w:w="117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14.8021</w:t>
            </w:r>
          </w:p>
        </w:tc>
        <w:tc>
          <w:tcPr>
            <w:tcW w:w="144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77.37143</w:t>
            </w:r>
          </w:p>
        </w:tc>
        <w:tc>
          <w:tcPr>
            <w:tcW w:w="1170"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6.664594</w:t>
            </w:r>
          </w:p>
        </w:tc>
        <w:tc>
          <w:tcPr>
            <w:tcW w:w="1775"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9.28052 X 10</w:t>
            </w:r>
            <w:r w:rsidRPr="00CB562F">
              <w:rPr>
                <w:rFonts w:cstheme="minorHAnsi"/>
                <w:color w:val="000000" w:themeColor="text1"/>
                <w:vertAlign w:val="superscript"/>
                <w:lang w:eastAsia="en-IN"/>
              </w:rPr>
              <w:t>-9</w:t>
            </w:r>
          </w:p>
        </w:tc>
        <w:tc>
          <w:tcPr>
            <w:tcW w:w="1123" w:type="dxa"/>
            <w:vAlign w:val="center"/>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S</w:t>
            </w:r>
          </w:p>
        </w:tc>
      </w:tr>
    </w:tbl>
    <w:p w:rsidR="008C065B" w:rsidRPr="00CB562F" w:rsidRDefault="008C065B" w:rsidP="008C065B">
      <w:pPr>
        <w:pStyle w:val="NoSpacing"/>
        <w:jc w:val="center"/>
        <w:rPr>
          <w:rFonts w:cstheme="minorHAnsi"/>
          <w:b/>
          <w:bCs/>
          <w:color w:val="000000" w:themeColor="text1"/>
        </w:rPr>
      </w:pPr>
      <w:r w:rsidRPr="00CB562F">
        <w:rPr>
          <w:rFonts w:cstheme="minorHAnsi"/>
          <w:b/>
          <w:bCs/>
          <w:color w:val="000000" w:themeColor="text1"/>
        </w:rPr>
        <w:lastRenderedPageBreak/>
        <w:t>Table 5 Correlation Coefficients and Odds Ratio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6"/>
        <w:gridCol w:w="920"/>
        <w:gridCol w:w="921"/>
        <w:gridCol w:w="920"/>
        <w:gridCol w:w="921"/>
        <w:gridCol w:w="921"/>
        <w:gridCol w:w="921"/>
        <w:gridCol w:w="921"/>
        <w:gridCol w:w="921"/>
        <w:gridCol w:w="921"/>
      </w:tblGrid>
      <w:tr w:rsidR="008C065B" w:rsidRPr="00CB562F" w:rsidTr="004F39E6">
        <w:tc>
          <w:tcPr>
            <w:tcW w:w="9576" w:type="dxa"/>
            <w:gridSpan w:val="10"/>
            <w:vAlign w:val="bottom"/>
          </w:tcPr>
          <w:p w:rsidR="008C065B" w:rsidRPr="00CB562F" w:rsidRDefault="008C065B" w:rsidP="004F39E6">
            <w:pPr>
              <w:pStyle w:val="NoSpacing"/>
              <w:jc w:val="center"/>
              <w:rPr>
                <w:rFonts w:cstheme="minorHAnsi"/>
                <w:color w:val="000000" w:themeColor="text1"/>
                <w:lang w:eastAsia="en-IN"/>
              </w:rPr>
            </w:pPr>
            <w:r w:rsidRPr="00CB562F">
              <w:rPr>
                <w:rFonts w:cstheme="minorHAnsi"/>
                <w:color w:val="000000" w:themeColor="text1"/>
                <w:lang w:eastAsia="en-IN"/>
              </w:rPr>
              <w:t>correlation coefficients of obesity indices with blood pressure</w:t>
            </w:r>
          </w:p>
        </w:tc>
      </w:tr>
      <w:tr w:rsidR="008C065B" w:rsidRPr="00CB562F" w:rsidTr="004F39E6">
        <w:tc>
          <w:tcPr>
            <w:tcW w:w="964" w:type="dxa"/>
            <w:vAlign w:val="bottom"/>
          </w:tcPr>
          <w:p w:rsidR="008C065B" w:rsidRPr="00CB562F" w:rsidRDefault="008C065B" w:rsidP="004F39E6">
            <w:pPr>
              <w:pStyle w:val="NoSpacing"/>
              <w:jc w:val="both"/>
              <w:rPr>
                <w:rFonts w:cstheme="minorHAnsi"/>
                <w:color w:val="000000" w:themeColor="text1"/>
                <w:lang w:eastAsia="en-IN"/>
              </w:rPr>
            </w:pPr>
          </w:p>
        </w:tc>
        <w:tc>
          <w:tcPr>
            <w:tcW w:w="2870" w:type="dxa"/>
            <w:gridSpan w:val="3"/>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MAP</w:t>
            </w:r>
          </w:p>
        </w:tc>
        <w:tc>
          <w:tcPr>
            <w:tcW w:w="2871" w:type="dxa"/>
            <w:gridSpan w:val="3"/>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SBP</w:t>
            </w:r>
          </w:p>
        </w:tc>
        <w:tc>
          <w:tcPr>
            <w:tcW w:w="2871" w:type="dxa"/>
            <w:gridSpan w:val="3"/>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DBP</w:t>
            </w:r>
          </w:p>
        </w:tc>
      </w:tr>
      <w:tr w:rsidR="008C065B" w:rsidRPr="00CB562F" w:rsidTr="004F39E6">
        <w:tc>
          <w:tcPr>
            <w:tcW w:w="964"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BMI</w:t>
            </w:r>
          </w:p>
        </w:tc>
        <w:tc>
          <w:tcPr>
            <w:tcW w:w="2870" w:type="dxa"/>
            <w:gridSpan w:val="3"/>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0.202927</w:t>
            </w:r>
          </w:p>
        </w:tc>
        <w:tc>
          <w:tcPr>
            <w:tcW w:w="2871" w:type="dxa"/>
            <w:gridSpan w:val="3"/>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0.146183</w:t>
            </w:r>
          </w:p>
        </w:tc>
        <w:tc>
          <w:tcPr>
            <w:tcW w:w="2871" w:type="dxa"/>
            <w:gridSpan w:val="3"/>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0.208573</w:t>
            </w:r>
          </w:p>
        </w:tc>
      </w:tr>
      <w:tr w:rsidR="008C065B" w:rsidRPr="00CB562F" w:rsidTr="004F39E6">
        <w:tc>
          <w:tcPr>
            <w:tcW w:w="964"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WC</w:t>
            </w:r>
          </w:p>
        </w:tc>
        <w:tc>
          <w:tcPr>
            <w:tcW w:w="2870" w:type="dxa"/>
            <w:gridSpan w:val="3"/>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0.18891</w:t>
            </w:r>
          </w:p>
        </w:tc>
        <w:tc>
          <w:tcPr>
            <w:tcW w:w="2871" w:type="dxa"/>
            <w:gridSpan w:val="3"/>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0.163457</w:t>
            </w:r>
          </w:p>
        </w:tc>
        <w:tc>
          <w:tcPr>
            <w:tcW w:w="2871" w:type="dxa"/>
            <w:gridSpan w:val="3"/>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0.172888</w:t>
            </w:r>
          </w:p>
        </w:tc>
      </w:tr>
      <w:tr w:rsidR="008C065B" w:rsidRPr="00CB562F" w:rsidTr="004F39E6">
        <w:tc>
          <w:tcPr>
            <w:tcW w:w="964"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WHR</w:t>
            </w:r>
          </w:p>
        </w:tc>
        <w:tc>
          <w:tcPr>
            <w:tcW w:w="2870" w:type="dxa"/>
            <w:gridSpan w:val="3"/>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0.225881</w:t>
            </w:r>
          </w:p>
        </w:tc>
        <w:tc>
          <w:tcPr>
            <w:tcW w:w="2871" w:type="dxa"/>
            <w:gridSpan w:val="3"/>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0.209884</w:t>
            </w:r>
          </w:p>
        </w:tc>
        <w:tc>
          <w:tcPr>
            <w:tcW w:w="2871" w:type="dxa"/>
            <w:gridSpan w:val="3"/>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0.195501</w:t>
            </w:r>
          </w:p>
        </w:tc>
      </w:tr>
      <w:tr w:rsidR="008C065B" w:rsidRPr="00CB562F" w:rsidTr="004F39E6">
        <w:tc>
          <w:tcPr>
            <w:tcW w:w="964"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WHtR</w:t>
            </w:r>
          </w:p>
        </w:tc>
        <w:tc>
          <w:tcPr>
            <w:tcW w:w="2870" w:type="dxa"/>
            <w:gridSpan w:val="3"/>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0.219243</w:t>
            </w:r>
          </w:p>
        </w:tc>
        <w:tc>
          <w:tcPr>
            <w:tcW w:w="2871" w:type="dxa"/>
            <w:gridSpan w:val="3"/>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0.167362</w:t>
            </w:r>
          </w:p>
        </w:tc>
        <w:tc>
          <w:tcPr>
            <w:tcW w:w="2871" w:type="dxa"/>
            <w:gridSpan w:val="3"/>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0.218016</w:t>
            </w:r>
          </w:p>
        </w:tc>
      </w:tr>
      <w:tr w:rsidR="008C065B" w:rsidRPr="00CB562F" w:rsidTr="004F39E6">
        <w:tc>
          <w:tcPr>
            <w:tcW w:w="9576" w:type="dxa"/>
            <w:gridSpan w:val="10"/>
            <w:vAlign w:val="bottom"/>
          </w:tcPr>
          <w:p w:rsidR="008C065B" w:rsidRPr="00CB562F" w:rsidRDefault="008C065B" w:rsidP="004F39E6">
            <w:pPr>
              <w:pStyle w:val="NoSpacing"/>
              <w:jc w:val="center"/>
              <w:rPr>
                <w:rFonts w:cstheme="minorHAnsi"/>
                <w:color w:val="000000" w:themeColor="text1"/>
                <w:lang w:eastAsia="en-IN"/>
              </w:rPr>
            </w:pPr>
            <w:r w:rsidRPr="00CB562F">
              <w:rPr>
                <w:rFonts w:cstheme="minorHAnsi"/>
                <w:color w:val="000000" w:themeColor="text1"/>
                <w:lang w:eastAsia="en-IN"/>
              </w:rPr>
              <w:t>odds ratio at p&lt;0.05</w:t>
            </w:r>
          </w:p>
        </w:tc>
      </w:tr>
      <w:tr w:rsidR="008C065B" w:rsidRPr="00CB562F" w:rsidTr="004F39E6">
        <w:tc>
          <w:tcPr>
            <w:tcW w:w="964"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Obesity type</w:t>
            </w:r>
          </w:p>
        </w:tc>
        <w:tc>
          <w:tcPr>
            <w:tcW w:w="2870" w:type="dxa"/>
            <w:gridSpan w:val="3"/>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MAP ≥ 110 mmHg</w:t>
            </w:r>
          </w:p>
        </w:tc>
        <w:tc>
          <w:tcPr>
            <w:tcW w:w="2871" w:type="dxa"/>
            <w:gridSpan w:val="3"/>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SBP ≥ 140mmHg</w:t>
            </w:r>
          </w:p>
        </w:tc>
        <w:tc>
          <w:tcPr>
            <w:tcW w:w="2871" w:type="dxa"/>
            <w:gridSpan w:val="3"/>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DBP ≥ 90mmHg</w:t>
            </w:r>
          </w:p>
        </w:tc>
      </w:tr>
      <w:tr w:rsidR="008C065B" w:rsidRPr="00CB562F" w:rsidTr="004F39E6">
        <w:tc>
          <w:tcPr>
            <w:tcW w:w="964" w:type="dxa"/>
            <w:vAlign w:val="bottom"/>
          </w:tcPr>
          <w:p w:rsidR="008C065B" w:rsidRPr="00CB562F" w:rsidRDefault="008C065B" w:rsidP="004F39E6">
            <w:pPr>
              <w:pStyle w:val="NoSpacing"/>
              <w:jc w:val="both"/>
              <w:rPr>
                <w:rFonts w:cstheme="minorHAnsi"/>
                <w:color w:val="000000" w:themeColor="text1"/>
                <w:lang w:eastAsia="en-IN"/>
              </w:rPr>
            </w:pPr>
          </w:p>
        </w:tc>
        <w:tc>
          <w:tcPr>
            <w:tcW w:w="957"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OR</w:t>
            </w:r>
          </w:p>
        </w:tc>
        <w:tc>
          <w:tcPr>
            <w:tcW w:w="957"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LL</w:t>
            </w:r>
          </w:p>
        </w:tc>
        <w:tc>
          <w:tcPr>
            <w:tcW w:w="956"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UL</w:t>
            </w:r>
          </w:p>
        </w:tc>
        <w:tc>
          <w:tcPr>
            <w:tcW w:w="957"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OR</w:t>
            </w:r>
          </w:p>
        </w:tc>
        <w:tc>
          <w:tcPr>
            <w:tcW w:w="957"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LL</w:t>
            </w:r>
          </w:p>
        </w:tc>
        <w:tc>
          <w:tcPr>
            <w:tcW w:w="957"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UL</w:t>
            </w:r>
          </w:p>
        </w:tc>
        <w:tc>
          <w:tcPr>
            <w:tcW w:w="957"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OR</w:t>
            </w:r>
          </w:p>
        </w:tc>
        <w:tc>
          <w:tcPr>
            <w:tcW w:w="957"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LL</w:t>
            </w:r>
          </w:p>
        </w:tc>
        <w:tc>
          <w:tcPr>
            <w:tcW w:w="957"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UL</w:t>
            </w:r>
          </w:p>
        </w:tc>
      </w:tr>
      <w:tr w:rsidR="008C065B" w:rsidRPr="00CB562F" w:rsidTr="004F39E6">
        <w:tc>
          <w:tcPr>
            <w:tcW w:w="964"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BMI</w:t>
            </w:r>
          </w:p>
        </w:tc>
        <w:tc>
          <w:tcPr>
            <w:tcW w:w="957"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1.83</w:t>
            </w:r>
          </w:p>
        </w:tc>
        <w:tc>
          <w:tcPr>
            <w:tcW w:w="957"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0.68</w:t>
            </w:r>
          </w:p>
        </w:tc>
        <w:tc>
          <w:tcPr>
            <w:tcW w:w="956"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4.95</w:t>
            </w:r>
          </w:p>
        </w:tc>
        <w:tc>
          <w:tcPr>
            <w:tcW w:w="957"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1.68</w:t>
            </w:r>
          </w:p>
        </w:tc>
        <w:tc>
          <w:tcPr>
            <w:tcW w:w="957"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0.71</w:t>
            </w:r>
          </w:p>
        </w:tc>
        <w:tc>
          <w:tcPr>
            <w:tcW w:w="957"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3.98</w:t>
            </w:r>
          </w:p>
        </w:tc>
        <w:tc>
          <w:tcPr>
            <w:tcW w:w="957"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1.96</w:t>
            </w:r>
          </w:p>
        </w:tc>
        <w:tc>
          <w:tcPr>
            <w:tcW w:w="957"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0.81</w:t>
            </w:r>
          </w:p>
        </w:tc>
        <w:tc>
          <w:tcPr>
            <w:tcW w:w="957"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4.73</w:t>
            </w:r>
          </w:p>
        </w:tc>
      </w:tr>
      <w:tr w:rsidR="008C065B" w:rsidRPr="00CB562F" w:rsidTr="004F39E6">
        <w:tc>
          <w:tcPr>
            <w:tcW w:w="964"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WC</w:t>
            </w:r>
          </w:p>
        </w:tc>
        <w:tc>
          <w:tcPr>
            <w:tcW w:w="957"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1.22</w:t>
            </w:r>
          </w:p>
        </w:tc>
        <w:tc>
          <w:tcPr>
            <w:tcW w:w="957"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0.41</w:t>
            </w:r>
          </w:p>
        </w:tc>
        <w:tc>
          <w:tcPr>
            <w:tcW w:w="956"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3.60</w:t>
            </w:r>
          </w:p>
        </w:tc>
        <w:tc>
          <w:tcPr>
            <w:tcW w:w="957"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1.34</w:t>
            </w:r>
          </w:p>
        </w:tc>
        <w:tc>
          <w:tcPr>
            <w:tcW w:w="957"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0.54</w:t>
            </w:r>
          </w:p>
        </w:tc>
        <w:tc>
          <w:tcPr>
            <w:tcW w:w="957"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3.35</w:t>
            </w:r>
          </w:p>
        </w:tc>
        <w:tc>
          <w:tcPr>
            <w:tcW w:w="957"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0.96</w:t>
            </w:r>
          </w:p>
        </w:tc>
        <w:tc>
          <w:tcPr>
            <w:tcW w:w="957"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0.38</w:t>
            </w:r>
          </w:p>
        </w:tc>
        <w:tc>
          <w:tcPr>
            <w:tcW w:w="957"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2.42</w:t>
            </w:r>
          </w:p>
        </w:tc>
      </w:tr>
      <w:tr w:rsidR="008C065B" w:rsidRPr="00CB562F" w:rsidTr="004F39E6">
        <w:tc>
          <w:tcPr>
            <w:tcW w:w="964"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WHR</w:t>
            </w:r>
          </w:p>
        </w:tc>
        <w:tc>
          <w:tcPr>
            <w:tcW w:w="957"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3.33</w:t>
            </w:r>
          </w:p>
        </w:tc>
        <w:tc>
          <w:tcPr>
            <w:tcW w:w="957"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1.20</w:t>
            </w:r>
          </w:p>
        </w:tc>
        <w:tc>
          <w:tcPr>
            <w:tcW w:w="956"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9.26</w:t>
            </w:r>
          </w:p>
        </w:tc>
        <w:tc>
          <w:tcPr>
            <w:tcW w:w="957"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2.84</w:t>
            </w:r>
          </w:p>
        </w:tc>
        <w:tc>
          <w:tcPr>
            <w:tcW w:w="957"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1.16</w:t>
            </w:r>
          </w:p>
        </w:tc>
        <w:tc>
          <w:tcPr>
            <w:tcW w:w="957"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6.99</w:t>
            </w:r>
          </w:p>
        </w:tc>
        <w:tc>
          <w:tcPr>
            <w:tcW w:w="957"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1.63</w:t>
            </w:r>
          </w:p>
        </w:tc>
        <w:tc>
          <w:tcPr>
            <w:tcW w:w="957"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0.67</w:t>
            </w:r>
          </w:p>
        </w:tc>
        <w:tc>
          <w:tcPr>
            <w:tcW w:w="957"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3.95</w:t>
            </w:r>
          </w:p>
        </w:tc>
      </w:tr>
      <w:tr w:rsidR="008C065B" w:rsidRPr="00CB562F" w:rsidTr="004F39E6">
        <w:tc>
          <w:tcPr>
            <w:tcW w:w="964"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WHtR</w:t>
            </w:r>
          </w:p>
        </w:tc>
        <w:tc>
          <w:tcPr>
            <w:tcW w:w="957"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1.36</w:t>
            </w:r>
          </w:p>
        </w:tc>
        <w:tc>
          <w:tcPr>
            <w:tcW w:w="957"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0.23</w:t>
            </w:r>
          </w:p>
        </w:tc>
        <w:tc>
          <w:tcPr>
            <w:tcW w:w="956"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6.96</w:t>
            </w:r>
          </w:p>
        </w:tc>
        <w:tc>
          <w:tcPr>
            <w:tcW w:w="957"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0.97</w:t>
            </w:r>
          </w:p>
        </w:tc>
        <w:tc>
          <w:tcPr>
            <w:tcW w:w="957"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0.26</w:t>
            </w:r>
          </w:p>
        </w:tc>
        <w:tc>
          <w:tcPr>
            <w:tcW w:w="957"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3.64</w:t>
            </w:r>
          </w:p>
        </w:tc>
        <w:tc>
          <w:tcPr>
            <w:tcW w:w="957"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1.00</w:t>
            </w:r>
          </w:p>
        </w:tc>
        <w:tc>
          <w:tcPr>
            <w:tcW w:w="957"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0.26</w:t>
            </w:r>
          </w:p>
        </w:tc>
        <w:tc>
          <w:tcPr>
            <w:tcW w:w="957" w:type="dxa"/>
            <w:vAlign w:val="bottom"/>
          </w:tcPr>
          <w:p w:rsidR="008C065B" w:rsidRPr="00CB562F" w:rsidRDefault="008C065B" w:rsidP="004F39E6">
            <w:pPr>
              <w:pStyle w:val="NoSpacing"/>
              <w:jc w:val="both"/>
              <w:rPr>
                <w:rFonts w:cstheme="minorHAnsi"/>
                <w:color w:val="000000" w:themeColor="text1"/>
                <w:lang w:eastAsia="en-IN"/>
              </w:rPr>
            </w:pPr>
            <w:r w:rsidRPr="00CB562F">
              <w:rPr>
                <w:rFonts w:cstheme="minorHAnsi"/>
                <w:color w:val="000000" w:themeColor="text1"/>
                <w:lang w:eastAsia="en-IN"/>
              </w:rPr>
              <w:t>3.85</w:t>
            </w:r>
          </w:p>
        </w:tc>
      </w:tr>
    </w:tbl>
    <w:p w:rsidR="008C065B" w:rsidRPr="00CB562F" w:rsidRDefault="008C065B" w:rsidP="008C065B">
      <w:pPr>
        <w:pStyle w:val="NoSpacing"/>
        <w:jc w:val="both"/>
        <w:rPr>
          <w:rFonts w:cstheme="minorHAnsi"/>
          <w:color w:val="000000" w:themeColor="text1"/>
        </w:rPr>
      </w:pPr>
      <w:r w:rsidRPr="00CB562F">
        <w:rPr>
          <w:rFonts w:cstheme="minorHAnsi"/>
          <w:color w:val="000000" w:themeColor="text1"/>
        </w:rPr>
        <w:t>OR: odds ratio; LL: lower limit; UL: upper limit</w:t>
      </w:r>
    </w:p>
    <w:p w:rsidR="008C065B" w:rsidRPr="00CB562F" w:rsidRDefault="008C065B" w:rsidP="008C065B">
      <w:pPr>
        <w:pStyle w:val="NoSpacing"/>
        <w:jc w:val="both"/>
        <w:rPr>
          <w:rFonts w:cstheme="minorHAnsi"/>
          <w:color w:val="000000" w:themeColor="text1"/>
        </w:rPr>
        <w:sectPr w:rsidR="008C065B" w:rsidRPr="00CB562F" w:rsidSect="006E2971">
          <w:type w:val="continuous"/>
          <w:pgSz w:w="11907" w:h="16839" w:code="9"/>
          <w:pgMar w:top="1440" w:right="1440" w:bottom="1440" w:left="1440" w:header="720" w:footer="720" w:gutter="0"/>
          <w:cols w:space="720"/>
          <w:docGrid w:linePitch="360"/>
        </w:sectPr>
      </w:pPr>
    </w:p>
    <w:p w:rsidR="008C065B" w:rsidRPr="00CB562F" w:rsidRDefault="008C065B" w:rsidP="008C065B">
      <w:pPr>
        <w:pStyle w:val="NoSpacing"/>
        <w:jc w:val="both"/>
        <w:rPr>
          <w:rFonts w:cstheme="minorHAnsi"/>
          <w:color w:val="000000" w:themeColor="text1"/>
        </w:rPr>
      </w:pPr>
    </w:p>
    <w:p w:rsidR="008C065B" w:rsidRPr="00CB562F" w:rsidRDefault="008C065B" w:rsidP="008C065B">
      <w:pPr>
        <w:pStyle w:val="NoSpacing"/>
        <w:jc w:val="both"/>
        <w:rPr>
          <w:rFonts w:cstheme="minorHAnsi"/>
          <w:color w:val="000000" w:themeColor="text1"/>
          <w:vertAlign w:val="superscript"/>
        </w:rPr>
      </w:pPr>
      <w:r w:rsidRPr="00CB562F">
        <w:rPr>
          <w:rFonts w:cstheme="minorHAnsi"/>
          <w:color w:val="000000" w:themeColor="text1"/>
        </w:rPr>
        <w:t>There were more hypertensives in any classification of obesity than there were non hypertensives. 18% of the hypertensives and only 11.43% non hypertensives were obese according to BMI. As per WHR, obesity was 50% among hypertensives and 25.71% among non hypertensives. When WC cut off was considered, 70% hypertensives were obese against 65.71% non hypertensives. As per WHtR , 48% of hypertensives were obese and only 28.75% non hypertensives were obese. This finding was also documented by P R Deshmukh et al.</w:t>
      </w:r>
      <w:r w:rsidRPr="00CB562F">
        <w:rPr>
          <w:rFonts w:cstheme="minorHAnsi"/>
          <w:color w:val="000000" w:themeColor="text1"/>
          <w:vertAlign w:val="superscript"/>
        </w:rPr>
        <w:t xml:space="preserve">19 </w:t>
      </w:r>
      <w:r w:rsidRPr="00CB562F">
        <w:rPr>
          <w:rFonts w:cstheme="minorHAnsi"/>
          <w:color w:val="000000" w:themeColor="text1"/>
        </w:rPr>
        <w:t>A significant difference was seen in the mean values of BMI, WC, WHR and WHtR among hypertensives and non hypertensives.</w:t>
      </w:r>
      <w:r w:rsidRPr="00CB562F">
        <w:rPr>
          <w:rFonts w:cstheme="minorHAnsi"/>
          <w:color w:val="000000" w:themeColor="text1"/>
          <w:vertAlign w:val="superscript"/>
        </w:rPr>
        <w:t>17, 20-22</w:t>
      </w:r>
    </w:p>
    <w:p w:rsidR="008C065B" w:rsidRPr="00CB562F" w:rsidRDefault="008C065B" w:rsidP="008C065B">
      <w:pPr>
        <w:pStyle w:val="NoSpacing"/>
        <w:jc w:val="both"/>
        <w:rPr>
          <w:rFonts w:cstheme="minorHAnsi"/>
          <w:color w:val="000000" w:themeColor="text1"/>
        </w:rPr>
      </w:pPr>
    </w:p>
    <w:p w:rsidR="008C065B" w:rsidRPr="00CB562F" w:rsidRDefault="008C065B" w:rsidP="008C065B">
      <w:pPr>
        <w:pStyle w:val="NoSpacing"/>
        <w:jc w:val="both"/>
        <w:rPr>
          <w:rFonts w:cstheme="minorHAnsi"/>
          <w:color w:val="000000" w:themeColor="text1"/>
        </w:rPr>
      </w:pPr>
      <w:r w:rsidRPr="00CB562F">
        <w:rPr>
          <w:rFonts w:cstheme="minorHAnsi"/>
          <w:color w:val="000000" w:themeColor="text1"/>
        </w:rPr>
        <w:t xml:space="preserve">While assessing the correlation of the adiposity indices with the blood pressure determinants, it was seen that systolic blood pressure and mean arterial pressure correlated best with WHR while diastolic blood pressure with BMI and WHtR. Canoy et al and P R Deshmukh et al too had documented this in their studies. </w:t>
      </w:r>
      <w:r w:rsidRPr="00CB562F">
        <w:rPr>
          <w:rFonts w:cstheme="minorHAnsi"/>
          <w:color w:val="000000" w:themeColor="text1"/>
          <w:vertAlign w:val="superscript"/>
        </w:rPr>
        <w:t xml:space="preserve">17, 23 </w:t>
      </w:r>
      <w:r w:rsidRPr="00CB562F">
        <w:rPr>
          <w:rFonts w:cstheme="minorHAnsi"/>
          <w:color w:val="000000" w:themeColor="text1"/>
        </w:rPr>
        <w:t xml:space="preserve">When the odds ratio were calculated for different obesity types developing hypertension, the odds ratio for a WHR obese to develop raised SBP and raised MAP were highest. </w:t>
      </w:r>
    </w:p>
    <w:p w:rsidR="008C065B" w:rsidRPr="00CB562F" w:rsidRDefault="008C065B" w:rsidP="008C065B">
      <w:pPr>
        <w:pStyle w:val="NoSpacing"/>
        <w:jc w:val="both"/>
        <w:rPr>
          <w:rFonts w:cstheme="minorHAnsi"/>
          <w:color w:val="000000" w:themeColor="text1"/>
        </w:rPr>
      </w:pPr>
    </w:p>
    <w:p w:rsidR="008C065B" w:rsidRPr="00CB562F" w:rsidRDefault="008C065B" w:rsidP="008C065B">
      <w:pPr>
        <w:pStyle w:val="NoSpacing"/>
        <w:jc w:val="both"/>
        <w:rPr>
          <w:rFonts w:cstheme="minorHAnsi"/>
          <w:color w:val="000000" w:themeColor="text1"/>
        </w:rPr>
      </w:pPr>
      <w:r w:rsidRPr="00CB562F">
        <w:rPr>
          <w:rFonts w:cstheme="minorHAnsi"/>
          <w:color w:val="000000" w:themeColor="text1"/>
        </w:rPr>
        <w:t xml:space="preserve">These findings imply that central obesity is a better determinant of raised blood pressure in the studied urban community of Ahmedabad. This finding is in affirmation of the results of previous studies conducted. </w:t>
      </w:r>
      <w:r w:rsidRPr="00CB562F">
        <w:rPr>
          <w:rFonts w:cstheme="minorHAnsi"/>
          <w:color w:val="000000" w:themeColor="text1"/>
          <w:vertAlign w:val="superscript"/>
        </w:rPr>
        <w:t>12-14,19, 24-30</w:t>
      </w:r>
      <w:r w:rsidRPr="00CB562F">
        <w:rPr>
          <w:rFonts w:cstheme="minorHAnsi"/>
          <w:color w:val="000000" w:themeColor="text1"/>
        </w:rPr>
        <w:t xml:space="preserve"> Among </w:t>
      </w:r>
    </w:p>
    <w:p w:rsidR="008C065B" w:rsidRPr="00CB562F" w:rsidRDefault="008C065B" w:rsidP="008C065B">
      <w:pPr>
        <w:pStyle w:val="NoSpacing"/>
        <w:jc w:val="both"/>
        <w:rPr>
          <w:rFonts w:cstheme="minorHAnsi"/>
          <w:color w:val="000000" w:themeColor="text1"/>
        </w:rPr>
      </w:pPr>
    </w:p>
    <w:p w:rsidR="008C065B" w:rsidRPr="00CB562F" w:rsidRDefault="008C065B" w:rsidP="008C065B">
      <w:pPr>
        <w:pStyle w:val="NoSpacing"/>
        <w:jc w:val="both"/>
        <w:rPr>
          <w:rFonts w:cstheme="minorHAnsi"/>
          <w:color w:val="000000" w:themeColor="text1"/>
        </w:rPr>
      </w:pPr>
    </w:p>
    <w:p w:rsidR="008C065B" w:rsidRPr="00CB562F" w:rsidRDefault="008C065B" w:rsidP="008C065B">
      <w:pPr>
        <w:pStyle w:val="NoSpacing"/>
        <w:jc w:val="both"/>
        <w:rPr>
          <w:rFonts w:cstheme="minorHAnsi"/>
          <w:color w:val="000000" w:themeColor="text1"/>
        </w:rPr>
      </w:pPr>
      <w:r w:rsidRPr="00CB562F">
        <w:rPr>
          <w:rFonts w:cstheme="minorHAnsi"/>
          <w:color w:val="000000" w:themeColor="text1"/>
        </w:rPr>
        <w:t xml:space="preserve">the anthropometric indices of adiposity, WHR is a better index to assess adiposity and its effect on blood pressure in this sample of study. This correlation has been documented by many earlier studies. </w:t>
      </w:r>
      <w:r w:rsidRPr="00CB562F">
        <w:rPr>
          <w:rFonts w:cstheme="minorHAnsi"/>
          <w:color w:val="000000" w:themeColor="text1"/>
          <w:vertAlign w:val="superscript"/>
        </w:rPr>
        <w:t>12-15, 19, 24-27, 29,30</w:t>
      </w:r>
      <w:r w:rsidRPr="00CB562F">
        <w:rPr>
          <w:rFonts w:cstheme="minorHAnsi"/>
          <w:color w:val="000000" w:themeColor="text1"/>
        </w:rPr>
        <w:t xml:space="preserve"> </w:t>
      </w:r>
    </w:p>
    <w:p w:rsidR="008C065B" w:rsidRPr="00CB562F" w:rsidRDefault="008C065B" w:rsidP="008C065B">
      <w:pPr>
        <w:pStyle w:val="NoSpacing"/>
        <w:jc w:val="both"/>
        <w:rPr>
          <w:rFonts w:cstheme="minorHAnsi"/>
          <w:color w:val="000000" w:themeColor="text1"/>
        </w:rPr>
      </w:pPr>
    </w:p>
    <w:p w:rsidR="008C065B" w:rsidRPr="00CB562F" w:rsidRDefault="008C065B" w:rsidP="008C065B">
      <w:pPr>
        <w:pStyle w:val="NoSpacing"/>
        <w:jc w:val="both"/>
        <w:rPr>
          <w:rFonts w:cstheme="minorHAnsi"/>
          <w:color w:val="000000" w:themeColor="text1"/>
        </w:rPr>
      </w:pPr>
      <w:r w:rsidRPr="00CB562F">
        <w:rPr>
          <w:rFonts w:cstheme="minorHAnsi"/>
          <w:color w:val="000000" w:themeColor="text1"/>
        </w:rPr>
        <w:t xml:space="preserve">Why is centrally located body fat a more important determinant of blood pressure elevation than peripherally located body fat? There are three independent, but complementary mechanisms: 1.There is increased renal blood flow in obesity. Renin angiotensin system is activated. Surrounding fat and fat infiltrating into medullary sinuses raises intra renal pressure. The intra abdominal pressure is also elevated in the obese. All these factors together cause altered pressure natriuresis by the kidney and raise the sympathetic tone. This causes arterial blood pressure to rise in obesity. 2.Adipose tissue expresses leptin and angiotensin which also cause sympathetic stimulation and 3.Obesity causes glomerulosclerosis that further exacerbates the resultant hypertension by causing volume expansion. </w:t>
      </w:r>
      <w:r w:rsidRPr="00CB562F">
        <w:rPr>
          <w:rFonts w:cstheme="minorHAnsi"/>
          <w:color w:val="000000" w:themeColor="text1"/>
          <w:vertAlign w:val="superscript"/>
        </w:rPr>
        <w:t xml:space="preserve">31 </w:t>
      </w:r>
      <w:r w:rsidRPr="00CB562F">
        <w:rPr>
          <w:rFonts w:cstheme="minorHAnsi"/>
          <w:color w:val="000000" w:themeColor="text1"/>
        </w:rPr>
        <w:t xml:space="preserve"> </w:t>
      </w:r>
    </w:p>
    <w:p w:rsidR="008C065B" w:rsidRPr="00CB562F" w:rsidRDefault="008C065B" w:rsidP="008C065B">
      <w:pPr>
        <w:pStyle w:val="NoSpacing"/>
        <w:jc w:val="both"/>
        <w:rPr>
          <w:rFonts w:cstheme="minorHAnsi"/>
          <w:color w:val="000000" w:themeColor="text1"/>
        </w:rPr>
      </w:pPr>
    </w:p>
    <w:p w:rsidR="008C065B" w:rsidRPr="00CB562F" w:rsidRDefault="008C065B" w:rsidP="008C065B">
      <w:pPr>
        <w:pStyle w:val="NoSpacing"/>
        <w:jc w:val="both"/>
        <w:rPr>
          <w:rFonts w:cstheme="minorHAnsi"/>
          <w:color w:val="000000" w:themeColor="text1"/>
        </w:rPr>
      </w:pPr>
      <w:r w:rsidRPr="00CB562F">
        <w:rPr>
          <w:rFonts w:cstheme="minorHAnsi"/>
          <w:color w:val="000000" w:themeColor="text1"/>
        </w:rPr>
        <w:t xml:space="preserve">Most widely used among the many clinical measures of obesity is BMI. But it is a crude index which does not take into account the distribution of body fat. </w:t>
      </w:r>
      <w:r w:rsidRPr="00CB562F">
        <w:rPr>
          <w:rFonts w:cstheme="minorHAnsi"/>
          <w:color w:val="000000" w:themeColor="text1"/>
          <w:vertAlign w:val="superscript"/>
        </w:rPr>
        <w:t xml:space="preserve">32 </w:t>
      </w:r>
      <w:r w:rsidRPr="00CB562F">
        <w:rPr>
          <w:rFonts w:cstheme="minorHAnsi"/>
          <w:color w:val="000000" w:themeColor="text1"/>
        </w:rPr>
        <w:t xml:space="preserve"> Lean but very muscular individuals may be overweight by numerical standards without having increased adiposity. And intra-abdominal and abdominal subcutaneous fat have more significance than subcutaneous fat present </w:t>
      </w:r>
      <w:r w:rsidRPr="00CB562F">
        <w:rPr>
          <w:rFonts w:cstheme="minorHAnsi"/>
          <w:color w:val="000000" w:themeColor="text1"/>
        </w:rPr>
        <w:lastRenderedPageBreak/>
        <w:t xml:space="preserve">in the lower limbs. </w:t>
      </w:r>
      <w:r w:rsidRPr="00CB562F">
        <w:rPr>
          <w:rFonts w:cstheme="minorHAnsi"/>
          <w:color w:val="000000" w:themeColor="text1"/>
          <w:vertAlign w:val="superscript"/>
        </w:rPr>
        <w:t xml:space="preserve">3 </w:t>
      </w:r>
      <w:r w:rsidRPr="00CB562F">
        <w:rPr>
          <w:rFonts w:cstheme="minorHAnsi"/>
          <w:color w:val="000000" w:themeColor="text1"/>
        </w:rPr>
        <w:t xml:space="preserve"> In that case, WC, WHR and WHtR assess adiposity better. So, an individual who has been misclassified according to BMI may benefit from the measurement of body fat distribution.</w:t>
      </w:r>
      <w:r w:rsidRPr="00CB562F">
        <w:rPr>
          <w:rFonts w:cstheme="minorHAnsi"/>
          <w:color w:val="000000" w:themeColor="text1"/>
          <w:vertAlign w:val="superscript"/>
        </w:rPr>
        <w:t xml:space="preserve"> 33 </w:t>
      </w:r>
      <w:r w:rsidRPr="00CB562F">
        <w:rPr>
          <w:rFonts w:cstheme="minorHAnsi"/>
          <w:color w:val="000000" w:themeColor="text1"/>
        </w:rPr>
        <w:t xml:space="preserve"> </w:t>
      </w:r>
    </w:p>
    <w:p w:rsidR="008C065B" w:rsidRPr="00CB562F" w:rsidRDefault="008C065B" w:rsidP="008C065B">
      <w:pPr>
        <w:pStyle w:val="NoSpacing"/>
        <w:jc w:val="both"/>
        <w:rPr>
          <w:rFonts w:cstheme="minorHAnsi"/>
          <w:color w:val="000000" w:themeColor="text1"/>
        </w:rPr>
      </w:pPr>
    </w:p>
    <w:p w:rsidR="008C065B" w:rsidRPr="00CB562F" w:rsidRDefault="008C065B" w:rsidP="008C065B">
      <w:pPr>
        <w:pStyle w:val="NoSpacing"/>
        <w:jc w:val="both"/>
        <w:rPr>
          <w:rFonts w:cstheme="minorHAnsi"/>
          <w:color w:val="000000" w:themeColor="text1"/>
          <w:vertAlign w:val="superscript"/>
        </w:rPr>
      </w:pPr>
      <w:r w:rsidRPr="00CB562F">
        <w:rPr>
          <w:rFonts w:cstheme="minorHAnsi"/>
          <w:color w:val="000000" w:themeColor="text1"/>
        </w:rPr>
        <w:t xml:space="preserve">Prevention and treatment of obesity are important for reducing blood pressure and cardio vascular diseases. Even modest reductions in weight cause blood pressure to decrease. Blood pressure decreases by 6.3/3.1 mmHg with a reduction of 9.2 kg in mean body weight. Most anti hypertensive drugs reduce systolic blood pressure by 7-13 mmHg and diastolic blood pressure by 4-8 mmHg which is comparable to blood pressure reduction by weight loss. </w:t>
      </w:r>
      <w:r w:rsidRPr="00CB562F">
        <w:rPr>
          <w:rFonts w:cstheme="minorHAnsi"/>
          <w:color w:val="000000" w:themeColor="text1"/>
          <w:vertAlign w:val="superscript"/>
        </w:rPr>
        <w:t xml:space="preserve">3 </w:t>
      </w:r>
    </w:p>
    <w:p w:rsidR="008C065B" w:rsidRPr="00CB562F" w:rsidRDefault="008C065B" w:rsidP="008C065B">
      <w:pPr>
        <w:pStyle w:val="NoSpacing"/>
        <w:jc w:val="both"/>
        <w:rPr>
          <w:rFonts w:cstheme="minorHAnsi"/>
          <w:color w:val="000000" w:themeColor="text1"/>
        </w:rPr>
      </w:pPr>
    </w:p>
    <w:p w:rsidR="008C065B" w:rsidRPr="00CB562F" w:rsidRDefault="008C065B" w:rsidP="008C065B">
      <w:pPr>
        <w:pStyle w:val="NoSpacing"/>
        <w:jc w:val="both"/>
        <w:rPr>
          <w:rFonts w:cstheme="minorHAnsi"/>
          <w:b/>
          <w:color w:val="000000" w:themeColor="text1"/>
        </w:rPr>
      </w:pPr>
      <w:r w:rsidRPr="00CB562F">
        <w:rPr>
          <w:rFonts w:cstheme="minorHAnsi"/>
          <w:b/>
          <w:color w:val="000000" w:themeColor="text1"/>
        </w:rPr>
        <w:t xml:space="preserve">Conclusion: </w:t>
      </w:r>
      <w:r w:rsidRPr="00CB562F">
        <w:rPr>
          <w:rFonts w:cstheme="minorHAnsi"/>
          <w:color w:val="000000" w:themeColor="text1"/>
        </w:rPr>
        <w:t>There is a high prevalence of both hypertension and obesity in the adult urban community of Ahmedabad. Obese and overweight people have higher blood pressure than their normal counterparts. It is important to assess the predominant location of body fat (central obesity / peripheral obesity) when examining excess weight in relation to hypertension. Central obesity as measured by WHR is a better determinant of blood pressure than BMI. Relationship between WHR and BP should be quantified by further large scale studies. Reduction in central fat will lower the blood pressure. Public health education and intervention programs to reduce the waist circumference through lifestyle modification including diet and physical activity/exercise may have a significant impact on reduction of burden of hypertension and obesity in the society.</w:t>
      </w:r>
    </w:p>
    <w:p w:rsidR="008C065B" w:rsidRPr="00CB562F" w:rsidRDefault="008C065B" w:rsidP="008C065B">
      <w:pPr>
        <w:pStyle w:val="NoSpacing"/>
        <w:jc w:val="both"/>
        <w:rPr>
          <w:rFonts w:cstheme="minorHAnsi"/>
          <w:color w:val="000000" w:themeColor="text1"/>
        </w:rPr>
      </w:pPr>
    </w:p>
    <w:p w:rsidR="008C065B" w:rsidRPr="00CB562F" w:rsidRDefault="008C065B" w:rsidP="008C065B">
      <w:pPr>
        <w:pStyle w:val="NoSpacing"/>
        <w:jc w:val="both"/>
        <w:rPr>
          <w:rFonts w:cstheme="minorHAnsi"/>
          <w:color w:val="000000" w:themeColor="text1"/>
        </w:rPr>
      </w:pPr>
      <w:r w:rsidRPr="00CB562F">
        <w:rPr>
          <w:rFonts w:cstheme="minorHAnsi"/>
          <w:color w:val="000000" w:themeColor="text1"/>
        </w:rPr>
        <w:t>Abbreviations: BMI, Body Mass Index; BP, blood pressure; CVD, cardio vascular disease; DBP, diastolic blood pressure; HC, hip circumference; LL, lower limit; MAP, mean arterial pressure; OR, odds ratio; SBP, systolic blood pressure; UL, upper limit; WC, waist circumference; WHR, waist hip ratio; WHO, World Health Organization; WHtR, waist height ratio.</w:t>
      </w:r>
    </w:p>
    <w:p w:rsidR="008C065B" w:rsidRPr="00CB562F" w:rsidRDefault="008C065B" w:rsidP="008C065B">
      <w:pPr>
        <w:pStyle w:val="NoSpacing"/>
        <w:jc w:val="both"/>
        <w:rPr>
          <w:rFonts w:cstheme="minorHAnsi"/>
          <w:color w:val="000000" w:themeColor="text1"/>
        </w:rPr>
      </w:pPr>
    </w:p>
    <w:p w:rsidR="008C065B" w:rsidRPr="00CB562F" w:rsidRDefault="008C065B" w:rsidP="008C065B">
      <w:pPr>
        <w:pStyle w:val="NoSpacing"/>
        <w:jc w:val="both"/>
        <w:rPr>
          <w:rFonts w:cstheme="minorHAnsi"/>
          <w:b/>
          <w:color w:val="000000" w:themeColor="text1"/>
        </w:rPr>
      </w:pPr>
      <w:r w:rsidRPr="00CB562F">
        <w:rPr>
          <w:rFonts w:cstheme="minorHAnsi"/>
          <w:b/>
          <w:color w:val="000000" w:themeColor="text1"/>
        </w:rPr>
        <w:t>References:</w:t>
      </w:r>
    </w:p>
    <w:p w:rsidR="008C065B" w:rsidRPr="00CB562F" w:rsidRDefault="008C065B" w:rsidP="008C065B">
      <w:pPr>
        <w:pStyle w:val="NoSpacing"/>
        <w:numPr>
          <w:ilvl w:val="0"/>
          <w:numId w:val="25"/>
        </w:numPr>
        <w:ind w:left="284"/>
        <w:jc w:val="both"/>
        <w:rPr>
          <w:rFonts w:cstheme="minorHAnsi"/>
          <w:color w:val="000000" w:themeColor="text1"/>
        </w:rPr>
      </w:pPr>
      <w:r w:rsidRPr="00CB562F">
        <w:rPr>
          <w:rFonts w:cstheme="minorHAnsi"/>
          <w:color w:val="000000" w:themeColor="text1"/>
        </w:rPr>
        <w:t>Salim Yusuf, Reddy Srinath, Ôunpuu Stephanie, and Anand Sonia. Global Burden of Cardiovascular Diseases: Part I: General Considerations, the Epidemiologic Transition, Risk Factors, and Impact of Urbanization. Circulation. 2001; 104: 2746-2753.</w:t>
      </w:r>
    </w:p>
    <w:p w:rsidR="008C065B" w:rsidRPr="00CB562F" w:rsidRDefault="008C065B" w:rsidP="008C065B">
      <w:pPr>
        <w:pStyle w:val="NoSpacing"/>
        <w:numPr>
          <w:ilvl w:val="0"/>
          <w:numId w:val="25"/>
        </w:numPr>
        <w:ind w:left="284"/>
        <w:jc w:val="both"/>
        <w:rPr>
          <w:rFonts w:cstheme="minorHAnsi"/>
          <w:color w:val="000000" w:themeColor="text1"/>
        </w:rPr>
      </w:pPr>
      <w:r w:rsidRPr="00CB562F">
        <w:rPr>
          <w:rFonts w:cstheme="minorHAnsi"/>
          <w:color w:val="000000" w:themeColor="text1"/>
        </w:rPr>
        <w:lastRenderedPageBreak/>
        <w:t>Burden: mortality, morbidity and risk factors. In: WHO Global Status Report on Non Communicable Diseases 2010. 2011: 9-31.</w:t>
      </w:r>
    </w:p>
    <w:p w:rsidR="008C065B" w:rsidRPr="00CB562F" w:rsidRDefault="008C065B" w:rsidP="008C065B">
      <w:pPr>
        <w:pStyle w:val="NoSpacing"/>
        <w:numPr>
          <w:ilvl w:val="0"/>
          <w:numId w:val="25"/>
        </w:numPr>
        <w:ind w:left="284"/>
        <w:jc w:val="both"/>
        <w:rPr>
          <w:rFonts w:cstheme="minorHAnsi"/>
          <w:color w:val="000000" w:themeColor="text1"/>
        </w:rPr>
      </w:pPr>
      <w:r w:rsidRPr="00CB562F">
        <w:rPr>
          <w:rFonts w:cstheme="minorHAnsi"/>
          <w:color w:val="000000" w:themeColor="text1"/>
        </w:rPr>
        <w:t>Kotchen Theodore A. Hypertensive Vascular Disease. In: Dan L. Longo, Anthony S. Fauci, Dennis L. Kasper, Stephen L. Hauser, J. Larry Jameson, Joseph Loscalzo, editors. Harrison’s Principles of Internal Medicine. 18</w:t>
      </w:r>
      <w:r w:rsidRPr="00CB562F">
        <w:rPr>
          <w:rFonts w:cstheme="minorHAnsi"/>
          <w:color w:val="000000" w:themeColor="text1"/>
          <w:vertAlign w:val="superscript"/>
        </w:rPr>
        <w:t>th</w:t>
      </w:r>
      <w:r w:rsidRPr="00CB562F">
        <w:rPr>
          <w:rFonts w:cstheme="minorHAnsi"/>
          <w:color w:val="000000" w:themeColor="text1"/>
        </w:rPr>
        <w:t xml:space="preserve"> ed. New York. 2012: 2042-2059.</w:t>
      </w:r>
    </w:p>
    <w:p w:rsidR="008C065B" w:rsidRPr="00CB562F" w:rsidRDefault="008C065B" w:rsidP="008C065B">
      <w:pPr>
        <w:pStyle w:val="NoSpacing"/>
        <w:numPr>
          <w:ilvl w:val="0"/>
          <w:numId w:val="25"/>
        </w:numPr>
        <w:ind w:left="284"/>
        <w:jc w:val="both"/>
        <w:rPr>
          <w:rFonts w:cstheme="minorHAnsi"/>
          <w:color w:val="000000" w:themeColor="text1"/>
        </w:rPr>
      </w:pPr>
      <w:r w:rsidRPr="00CB562F">
        <w:rPr>
          <w:rFonts w:cstheme="minorHAnsi"/>
          <w:color w:val="000000" w:themeColor="text1"/>
        </w:rPr>
        <w:t>Flier Jeffrey S. and Maratos-Flier Eleftheria. Biology of Obesity. In: Dan L. Longo, Anthony S. Fauci, Dennis L. Kasper, Stephen L. Hauser, J. Larry Jameson, Joseph Loscalzo, editors. Harrison’s Principles of Internal Medicine. 18</w:t>
      </w:r>
      <w:r w:rsidRPr="00CB562F">
        <w:rPr>
          <w:rFonts w:cstheme="minorHAnsi"/>
          <w:color w:val="000000" w:themeColor="text1"/>
          <w:vertAlign w:val="superscript"/>
        </w:rPr>
        <w:t>th</w:t>
      </w:r>
      <w:r w:rsidRPr="00CB562F">
        <w:rPr>
          <w:rFonts w:cstheme="minorHAnsi"/>
          <w:color w:val="000000" w:themeColor="text1"/>
        </w:rPr>
        <w:t xml:space="preserve"> ed. New York. 2012: 622-629.</w:t>
      </w:r>
    </w:p>
    <w:p w:rsidR="008C065B" w:rsidRPr="00CB562F" w:rsidRDefault="008C065B" w:rsidP="008C065B">
      <w:pPr>
        <w:pStyle w:val="NoSpacing"/>
        <w:numPr>
          <w:ilvl w:val="0"/>
          <w:numId w:val="25"/>
        </w:numPr>
        <w:ind w:left="284"/>
        <w:jc w:val="both"/>
        <w:rPr>
          <w:rFonts w:cstheme="minorHAnsi"/>
          <w:color w:val="000000" w:themeColor="text1"/>
        </w:rPr>
      </w:pPr>
      <w:r w:rsidRPr="00CB562F">
        <w:rPr>
          <w:rFonts w:cstheme="minorHAnsi"/>
          <w:color w:val="000000" w:themeColor="text1"/>
        </w:rPr>
        <w:t>Victor Ronald G. and Kaplan Norman M. Systemic Hypertension: Mechanisms and Diagnosis. In: Peter Libby, Robert O. Bonow, Douglas L. Mann, Douglas P. Zipes, editors. Braunwald's Heart Disease: A Textbook of Cardiovascular Medicine, 8th ed. 2008: 1027-1048.</w:t>
      </w:r>
    </w:p>
    <w:p w:rsidR="008C065B" w:rsidRPr="00CB562F" w:rsidRDefault="008C065B" w:rsidP="008C065B">
      <w:pPr>
        <w:pStyle w:val="NoSpacing"/>
        <w:numPr>
          <w:ilvl w:val="0"/>
          <w:numId w:val="25"/>
        </w:numPr>
        <w:ind w:left="284"/>
        <w:jc w:val="both"/>
        <w:rPr>
          <w:rFonts w:cstheme="minorHAnsi"/>
          <w:color w:val="000000" w:themeColor="text1"/>
        </w:rPr>
      </w:pPr>
      <w:r w:rsidRPr="00CB562F">
        <w:rPr>
          <w:rFonts w:cstheme="minorHAnsi"/>
          <w:color w:val="000000" w:themeColor="text1"/>
        </w:rPr>
        <w:t>Gupta R., Sarna M., Thanvi J., Rastogi P., Kaul V. and Gupta V. P. High prevalence of multiple coronary risk factors in Punjabi Bhatia community: Jaipur Heart Watch-3. Indian Heart Journal 2004 Nov-Dec; 56(6): 646-652.</w:t>
      </w:r>
    </w:p>
    <w:p w:rsidR="008C065B" w:rsidRPr="00CB562F" w:rsidRDefault="008C065B" w:rsidP="008C065B">
      <w:pPr>
        <w:pStyle w:val="NoSpacing"/>
        <w:numPr>
          <w:ilvl w:val="0"/>
          <w:numId w:val="25"/>
        </w:numPr>
        <w:ind w:left="284"/>
        <w:jc w:val="both"/>
        <w:rPr>
          <w:rFonts w:cstheme="minorHAnsi"/>
          <w:color w:val="000000" w:themeColor="text1"/>
        </w:rPr>
      </w:pPr>
      <w:r w:rsidRPr="00CB562F">
        <w:rPr>
          <w:rFonts w:cstheme="minorHAnsi"/>
          <w:color w:val="000000" w:themeColor="text1"/>
        </w:rPr>
        <w:t>Gupta R. Trends in hypertension epidemiology in India. Journal of Human Hypertension  2004; 18: 73-78.</w:t>
      </w:r>
    </w:p>
    <w:p w:rsidR="008C065B" w:rsidRPr="00CB562F" w:rsidRDefault="008C065B" w:rsidP="008C065B">
      <w:pPr>
        <w:pStyle w:val="NoSpacing"/>
        <w:numPr>
          <w:ilvl w:val="0"/>
          <w:numId w:val="25"/>
        </w:numPr>
        <w:ind w:left="284"/>
        <w:jc w:val="both"/>
        <w:rPr>
          <w:rFonts w:cstheme="minorHAnsi"/>
          <w:color w:val="000000" w:themeColor="text1"/>
        </w:rPr>
      </w:pPr>
      <w:r w:rsidRPr="00CB562F">
        <w:rPr>
          <w:rFonts w:cstheme="minorHAnsi"/>
          <w:color w:val="000000" w:themeColor="text1"/>
        </w:rPr>
        <w:t>Shukla H. C., Gupta P. C., Mehta H. C. and Hebert J. R. Descriptive epidemiology of body mass index of an urban adult population in western India. Journal of Epidemiology and Community Health  2002; 56: 876-880.</w:t>
      </w:r>
    </w:p>
    <w:p w:rsidR="008C065B" w:rsidRPr="00CB562F" w:rsidRDefault="008C065B" w:rsidP="008C065B">
      <w:pPr>
        <w:pStyle w:val="NoSpacing"/>
        <w:numPr>
          <w:ilvl w:val="0"/>
          <w:numId w:val="25"/>
        </w:numPr>
        <w:ind w:left="284"/>
        <w:jc w:val="both"/>
        <w:rPr>
          <w:rFonts w:cstheme="minorHAnsi"/>
          <w:color w:val="000000" w:themeColor="text1"/>
        </w:rPr>
      </w:pPr>
      <w:r w:rsidRPr="00CB562F">
        <w:rPr>
          <w:rFonts w:cstheme="minorHAnsi"/>
          <w:color w:val="000000" w:themeColor="text1"/>
        </w:rPr>
        <w:t>Gupta R., Gupta V. P., Sarna M., Prakash H., Rastogi S., and Gupta K. D. Serial epidemiological surveys in an urban Indian population demonstrate increasing coronary risk factors among the lower socioeconomic status. Journal of the Association of Physicians of India 2003; 51:470-477.</w:t>
      </w:r>
    </w:p>
    <w:p w:rsidR="008C065B" w:rsidRPr="00CB562F" w:rsidRDefault="008C065B" w:rsidP="008C065B">
      <w:pPr>
        <w:pStyle w:val="NoSpacing"/>
        <w:numPr>
          <w:ilvl w:val="0"/>
          <w:numId w:val="25"/>
        </w:numPr>
        <w:ind w:left="284"/>
        <w:jc w:val="both"/>
        <w:rPr>
          <w:rFonts w:cstheme="minorHAnsi"/>
          <w:color w:val="000000" w:themeColor="text1"/>
        </w:rPr>
      </w:pPr>
      <w:r w:rsidRPr="00CB562F">
        <w:rPr>
          <w:rFonts w:cstheme="minorHAnsi"/>
          <w:color w:val="000000" w:themeColor="text1"/>
        </w:rPr>
        <w:t>Reddy K. K., Rao A. P. and Reddy T. P. Socioeconomic status and the prevalence of coronary heart disease risk factors. Asia Pacific Journal of Clinical  Nutrition 2002; 11: 98-103.</w:t>
      </w:r>
    </w:p>
    <w:p w:rsidR="008C065B" w:rsidRPr="00CB562F" w:rsidRDefault="008C065B" w:rsidP="008C065B">
      <w:pPr>
        <w:pStyle w:val="NoSpacing"/>
        <w:numPr>
          <w:ilvl w:val="0"/>
          <w:numId w:val="25"/>
        </w:numPr>
        <w:ind w:left="284"/>
        <w:jc w:val="both"/>
        <w:rPr>
          <w:rFonts w:cstheme="minorHAnsi"/>
          <w:color w:val="000000" w:themeColor="text1"/>
        </w:rPr>
      </w:pPr>
      <w:r w:rsidRPr="00CB562F">
        <w:rPr>
          <w:rFonts w:cstheme="minorHAnsi"/>
          <w:color w:val="000000" w:themeColor="text1"/>
        </w:rPr>
        <w:t>Poirier P., Giles T. D., Bray G. A. et al. Obesity and cardiovascular disease: pathophysiology, evaluation, and effect of weight loss. Arteriosclerosis, Thrombosis and Vascular Biology 2006 May; 26(5): 968-976.</w:t>
      </w:r>
    </w:p>
    <w:p w:rsidR="008C065B" w:rsidRPr="00CB562F" w:rsidRDefault="008C065B" w:rsidP="008C065B">
      <w:pPr>
        <w:pStyle w:val="NoSpacing"/>
        <w:numPr>
          <w:ilvl w:val="0"/>
          <w:numId w:val="25"/>
        </w:numPr>
        <w:ind w:left="284"/>
        <w:jc w:val="both"/>
        <w:rPr>
          <w:rFonts w:cstheme="minorHAnsi"/>
          <w:color w:val="000000" w:themeColor="text1"/>
        </w:rPr>
      </w:pPr>
      <w:r w:rsidRPr="00CB562F">
        <w:rPr>
          <w:rFonts w:cstheme="minorHAnsi"/>
          <w:color w:val="000000" w:themeColor="text1"/>
        </w:rPr>
        <w:t xml:space="preserve">Divya Bishnoi, Tanveen Kaur, and Badaruddoza. Predictor of cardiovascular </w:t>
      </w:r>
      <w:r w:rsidRPr="00CB562F">
        <w:rPr>
          <w:rFonts w:cstheme="minorHAnsi"/>
          <w:color w:val="000000" w:themeColor="text1"/>
        </w:rPr>
        <w:lastRenderedPageBreak/>
        <w:t>disease with respect to BMI, WHR and lipid profile in females of three population groups. Biology and Medicine (09748369) 2010; 2 (2): 32-41.</w:t>
      </w:r>
    </w:p>
    <w:p w:rsidR="008C065B" w:rsidRPr="00CB562F" w:rsidRDefault="008C065B" w:rsidP="008C065B">
      <w:pPr>
        <w:pStyle w:val="NoSpacing"/>
        <w:numPr>
          <w:ilvl w:val="0"/>
          <w:numId w:val="25"/>
        </w:numPr>
        <w:ind w:left="284"/>
        <w:jc w:val="both"/>
        <w:rPr>
          <w:rFonts w:cstheme="minorHAnsi"/>
          <w:color w:val="000000" w:themeColor="text1"/>
        </w:rPr>
      </w:pPr>
      <w:r w:rsidRPr="00CB562F">
        <w:rPr>
          <w:rFonts w:cstheme="minorHAnsi"/>
          <w:color w:val="000000" w:themeColor="text1"/>
        </w:rPr>
        <w:t>Tevfik Sabuncu, Ender ArÝkan, ErtuÛrul Taban and Husrev Hatemi. Comparison of the Associations of Body Mass Index, Percentage Body Fat, Waist Circumference and Waist/Hip Ratio with Hypertension and Other Cardiovascular Risk Factors. Turkish Journal of Endocrinology and Metabolism 1999; 3: 137-142.</w:t>
      </w:r>
    </w:p>
    <w:p w:rsidR="008C065B" w:rsidRPr="00CB562F" w:rsidRDefault="008C065B" w:rsidP="008C065B">
      <w:pPr>
        <w:pStyle w:val="NoSpacing"/>
        <w:numPr>
          <w:ilvl w:val="0"/>
          <w:numId w:val="25"/>
        </w:numPr>
        <w:ind w:left="284"/>
        <w:jc w:val="both"/>
        <w:rPr>
          <w:rFonts w:cstheme="minorHAnsi"/>
          <w:color w:val="000000" w:themeColor="text1"/>
        </w:rPr>
      </w:pPr>
      <w:r w:rsidRPr="00CB562F">
        <w:rPr>
          <w:rFonts w:cstheme="minorHAnsi"/>
          <w:color w:val="000000" w:themeColor="text1"/>
        </w:rPr>
        <w:t xml:space="preserve">Marcadenti Aline, Fuchs Sandra C., Moreira Leila B., Wiehe Mario, Gus Miguel and Fuchs Flavio D. Accuracy of Anthropometric Indexes of Obesity to Predict Diabetes Mellitus Type 2 Among Men and Women With Hypertension. </w:t>
      </w:r>
      <w:r w:rsidRPr="00CB562F">
        <w:rPr>
          <w:rStyle w:val="journalname"/>
          <w:rFonts w:cstheme="minorHAnsi"/>
          <w:color w:val="000000" w:themeColor="text1"/>
          <w:shd w:val="clear" w:color="auto" w:fill="FFFFFF"/>
        </w:rPr>
        <w:t>American Journal of Hypertension</w:t>
      </w:r>
      <w:r w:rsidRPr="00CB562F">
        <w:rPr>
          <w:rFonts w:cstheme="minorHAnsi"/>
          <w:color w:val="000000" w:themeColor="text1"/>
          <w:shd w:val="clear" w:color="auto" w:fill="FFFFFF"/>
        </w:rPr>
        <w:t xml:space="preserve"> 2011 February; 24: 175-180.</w:t>
      </w:r>
    </w:p>
    <w:p w:rsidR="008C065B" w:rsidRPr="00CB562F" w:rsidRDefault="008C065B" w:rsidP="008C065B">
      <w:pPr>
        <w:pStyle w:val="NoSpacing"/>
        <w:numPr>
          <w:ilvl w:val="0"/>
          <w:numId w:val="25"/>
        </w:numPr>
        <w:ind w:left="284"/>
        <w:jc w:val="both"/>
        <w:rPr>
          <w:rFonts w:cstheme="minorHAnsi"/>
          <w:color w:val="000000" w:themeColor="text1"/>
        </w:rPr>
      </w:pPr>
      <w:r w:rsidRPr="00CB562F">
        <w:rPr>
          <w:rFonts w:cstheme="minorHAnsi"/>
          <w:color w:val="000000" w:themeColor="text1"/>
        </w:rPr>
        <w:t>Dalton M, Cameron AJ, Zimmet PZ, et al. Waist circumference, waist-hip ratio and body mass index and their correlation with cardiovascular disease risk factors in Australian adults. Journal of Internal Medicine 2003 Dec; 254(6): 555-563.</w:t>
      </w:r>
    </w:p>
    <w:p w:rsidR="008C065B" w:rsidRPr="00CB562F" w:rsidRDefault="008C065B" w:rsidP="008C065B">
      <w:pPr>
        <w:pStyle w:val="NoSpacing"/>
        <w:numPr>
          <w:ilvl w:val="0"/>
          <w:numId w:val="25"/>
        </w:numPr>
        <w:ind w:left="284"/>
        <w:jc w:val="both"/>
        <w:rPr>
          <w:rFonts w:cstheme="minorHAnsi"/>
          <w:color w:val="000000" w:themeColor="text1"/>
        </w:rPr>
      </w:pPr>
      <w:r w:rsidRPr="00CB562F">
        <w:rPr>
          <w:rFonts w:cstheme="minorHAnsi"/>
          <w:color w:val="000000" w:themeColor="text1"/>
        </w:rPr>
        <w:t>Ramachandran A., Snehalatha C., Vijay V. and King H. Impact of poverty on the prevalence of diabetes and its complications in urban southern India. Diabetic Medicine 2002 Feb; 19(2):130-135.</w:t>
      </w:r>
    </w:p>
    <w:p w:rsidR="008C065B" w:rsidRPr="00CB562F" w:rsidRDefault="008C065B" w:rsidP="008C065B">
      <w:pPr>
        <w:pStyle w:val="NoSpacing"/>
        <w:numPr>
          <w:ilvl w:val="0"/>
          <w:numId w:val="25"/>
        </w:numPr>
        <w:ind w:left="284"/>
        <w:jc w:val="both"/>
        <w:rPr>
          <w:rFonts w:cstheme="minorHAnsi"/>
          <w:color w:val="000000" w:themeColor="text1"/>
        </w:rPr>
      </w:pPr>
      <w:r w:rsidRPr="00CB562F">
        <w:rPr>
          <w:rFonts w:cstheme="minorHAnsi"/>
          <w:color w:val="000000" w:themeColor="text1"/>
        </w:rPr>
        <w:t>Deshmukh P. R., Gupta S. S., Dongre A. R., et al. Relationship of anthropometric indicators with blood pressure levels in rural Wardha. Indian Journal of Medical Research 2006 May; 123: 657-664.</w:t>
      </w:r>
    </w:p>
    <w:p w:rsidR="008C065B" w:rsidRPr="00CB562F" w:rsidRDefault="008C065B" w:rsidP="008C065B">
      <w:pPr>
        <w:pStyle w:val="NoSpacing"/>
        <w:numPr>
          <w:ilvl w:val="0"/>
          <w:numId w:val="25"/>
        </w:numPr>
        <w:ind w:left="284"/>
        <w:jc w:val="both"/>
        <w:rPr>
          <w:rFonts w:cstheme="minorHAnsi"/>
          <w:color w:val="000000" w:themeColor="text1"/>
        </w:rPr>
      </w:pPr>
      <w:r w:rsidRPr="00CB562F">
        <w:rPr>
          <w:rFonts w:cstheme="minorHAnsi"/>
          <w:color w:val="000000" w:themeColor="text1"/>
        </w:rPr>
        <w:t xml:space="preserve">Sarkar Debolina, Mondal Nitish and Sen Jaydip. Obesity and Blood Pressure Variations among the Bengali Kayastha Population of North Bengal, India. Journal of Life Sciences 2009; 1(1): 35-43. </w:t>
      </w:r>
    </w:p>
    <w:p w:rsidR="008C065B" w:rsidRPr="00CB562F" w:rsidRDefault="008C065B" w:rsidP="008C065B">
      <w:pPr>
        <w:pStyle w:val="NoSpacing"/>
        <w:numPr>
          <w:ilvl w:val="0"/>
          <w:numId w:val="25"/>
        </w:numPr>
        <w:ind w:left="284"/>
        <w:jc w:val="both"/>
        <w:rPr>
          <w:rFonts w:cstheme="minorHAnsi"/>
          <w:color w:val="000000" w:themeColor="text1"/>
        </w:rPr>
      </w:pPr>
      <w:r w:rsidRPr="00CB562F">
        <w:rPr>
          <w:rFonts w:cstheme="minorHAnsi"/>
          <w:color w:val="000000" w:themeColor="text1"/>
        </w:rPr>
        <w:t>Deshmukh P. R., Maliye C., Gupta S. S., et al. Does Waist-Hip Ratio Matter? – A Study in Rural India. Regional Health Forum  2005; 9( 2): 28-35.</w:t>
      </w:r>
    </w:p>
    <w:p w:rsidR="008C065B" w:rsidRPr="00CB562F" w:rsidRDefault="008C065B" w:rsidP="008C065B">
      <w:pPr>
        <w:pStyle w:val="NoSpacing"/>
        <w:numPr>
          <w:ilvl w:val="0"/>
          <w:numId w:val="25"/>
        </w:numPr>
        <w:ind w:left="284"/>
        <w:jc w:val="both"/>
        <w:rPr>
          <w:rFonts w:cstheme="minorHAnsi"/>
          <w:color w:val="000000" w:themeColor="text1"/>
        </w:rPr>
      </w:pPr>
      <w:r w:rsidRPr="00CB562F">
        <w:rPr>
          <w:rFonts w:cstheme="minorHAnsi"/>
          <w:color w:val="000000" w:themeColor="text1"/>
        </w:rPr>
        <w:t>Bose K, and Chaudhuri A. B. A comparative study of adiposity and central body fat distribution of normotensive and hypertensive older Bengalee Hindu women of Calcutta, India. Collegium Antropologicum 2001 Dec; 25(2): 521-527.</w:t>
      </w:r>
    </w:p>
    <w:p w:rsidR="008C065B" w:rsidRPr="00CB562F" w:rsidRDefault="008C065B" w:rsidP="008C065B">
      <w:pPr>
        <w:pStyle w:val="NoSpacing"/>
        <w:numPr>
          <w:ilvl w:val="0"/>
          <w:numId w:val="25"/>
        </w:numPr>
        <w:ind w:left="284"/>
        <w:jc w:val="both"/>
        <w:rPr>
          <w:rFonts w:cstheme="minorHAnsi"/>
          <w:color w:val="000000" w:themeColor="text1"/>
        </w:rPr>
      </w:pPr>
      <w:r w:rsidRPr="00CB562F">
        <w:rPr>
          <w:rFonts w:cstheme="minorHAnsi"/>
          <w:color w:val="000000" w:themeColor="text1"/>
        </w:rPr>
        <w:t>Kotchen T. A., Grim C. E., Kotchen J. M., et al. Altered relationship of blood pressure to adiposity in hypertension. American Journal of Hypertension 2008 Mar; 21(3): 284-289.</w:t>
      </w:r>
    </w:p>
    <w:p w:rsidR="008C065B" w:rsidRPr="00CB562F" w:rsidRDefault="008C065B" w:rsidP="008C065B">
      <w:pPr>
        <w:pStyle w:val="NoSpacing"/>
        <w:numPr>
          <w:ilvl w:val="0"/>
          <w:numId w:val="25"/>
        </w:numPr>
        <w:ind w:left="284"/>
        <w:jc w:val="both"/>
        <w:rPr>
          <w:rFonts w:cstheme="minorHAnsi"/>
          <w:color w:val="000000" w:themeColor="text1"/>
        </w:rPr>
      </w:pPr>
      <w:r w:rsidRPr="00CB562F">
        <w:rPr>
          <w:rFonts w:cstheme="minorHAnsi"/>
          <w:color w:val="000000" w:themeColor="text1"/>
        </w:rPr>
        <w:lastRenderedPageBreak/>
        <w:t>Shanthirani C. S., Pradeepa R., Deepa R., Premalatha G., Saroja R. and Mohan V. Prevalence and risk factors of hypertension in a selected South Indian population--the Chennai Urban Population Study. The Journal f the Association of Physicians of India 2003 Jan; 51:20-27.</w:t>
      </w:r>
    </w:p>
    <w:p w:rsidR="008C065B" w:rsidRPr="00CB562F" w:rsidRDefault="008C065B" w:rsidP="008C065B">
      <w:pPr>
        <w:pStyle w:val="NoSpacing"/>
        <w:numPr>
          <w:ilvl w:val="0"/>
          <w:numId w:val="25"/>
        </w:numPr>
        <w:ind w:left="284"/>
        <w:jc w:val="both"/>
        <w:rPr>
          <w:rFonts w:cstheme="minorHAnsi"/>
          <w:color w:val="000000" w:themeColor="text1"/>
        </w:rPr>
      </w:pPr>
      <w:r w:rsidRPr="00CB562F">
        <w:rPr>
          <w:rFonts w:cstheme="minorHAnsi"/>
          <w:color w:val="000000" w:themeColor="text1"/>
        </w:rPr>
        <w:t>Canoy D., Luben R., Welch A., et al. Fat distribution, body mass index and blood pressure in 22,090 men and women in the Norfolk cohort of the European Prospective Investigation into Cancer and Nutrition (EPIC-Norfolk) study. Journal of Hypertension 2004 Nov; 22(11): 2067-2074</w:t>
      </w:r>
    </w:p>
    <w:p w:rsidR="008C065B" w:rsidRPr="00CB562F" w:rsidRDefault="008C065B" w:rsidP="008C065B">
      <w:pPr>
        <w:pStyle w:val="NoSpacing"/>
        <w:numPr>
          <w:ilvl w:val="0"/>
          <w:numId w:val="25"/>
        </w:numPr>
        <w:ind w:left="284"/>
        <w:jc w:val="both"/>
        <w:rPr>
          <w:rFonts w:cstheme="minorHAnsi"/>
          <w:color w:val="000000" w:themeColor="text1"/>
        </w:rPr>
      </w:pPr>
      <w:r w:rsidRPr="00CB562F">
        <w:rPr>
          <w:rFonts w:cstheme="minorHAnsi"/>
          <w:color w:val="000000" w:themeColor="text1"/>
        </w:rPr>
        <w:t>Scaglione R., Parrinello G., Corrao S., et al. Prevalence of obesity and ischaemic heart disease in hypertensive subjects. European Review for Medical and Pharmacological Sciences 1997 Jan-Jun; 1(1-3):69-75.</w:t>
      </w:r>
    </w:p>
    <w:p w:rsidR="008C065B" w:rsidRPr="00CB562F" w:rsidRDefault="008C065B" w:rsidP="008C065B">
      <w:pPr>
        <w:pStyle w:val="NoSpacing"/>
        <w:numPr>
          <w:ilvl w:val="0"/>
          <w:numId w:val="25"/>
        </w:numPr>
        <w:ind w:left="284"/>
        <w:jc w:val="both"/>
        <w:rPr>
          <w:rFonts w:cstheme="minorHAnsi"/>
          <w:color w:val="000000" w:themeColor="text1"/>
        </w:rPr>
      </w:pPr>
      <w:r w:rsidRPr="00CB562F">
        <w:rPr>
          <w:rFonts w:cstheme="minorHAnsi"/>
          <w:color w:val="000000" w:themeColor="text1"/>
        </w:rPr>
        <w:t>Ferrannini E. Physiological and metabolic consequences of obesity. Metabolism 1995 Sep; 44(9 Suppl 3):15-17.</w:t>
      </w:r>
    </w:p>
    <w:p w:rsidR="008C065B" w:rsidRPr="00CB562F" w:rsidRDefault="008C065B" w:rsidP="008C065B">
      <w:pPr>
        <w:pStyle w:val="NoSpacing"/>
        <w:numPr>
          <w:ilvl w:val="0"/>
          <w:numId w:val="25"/>
        </w:numPr>
        <w:ind w:left="284"/>
        <w:jc w:val="both"/>
        <w:rPr>
          <w:rFonts w:cstheme="minorHAnsi"/>
          <w:color w:val="000000" w:themeColor="text1"/>
        </w:rPr>
      </w:pPr>
      <w:r w:rsidRPr="00CB562F">
        <w:rPr>
          <w:rFonts w:cstheme="minorHAnsi"/>
          <w:color w:val="000000" w:themeColor="text1"/>
        </w:rPr>
        <w:t>Azizi F., Salehi P., Etemadi A., and Zahedi-Asl S. Prevalence of metabolic syndrome in an urban population: Tehran Lipid and Glucose Study. Diabetes Research and Clinical Practice 2003 Jul; 61(1):29-37.</w:t>
      </w:r>
    </w:p>
    <w:p w:rsidR="008C065B" w:rsidRPr="00CB562F" w:rsidRDefault="008C065B" w:rsidP="008C065B">
      <w:pPr>
        <w:pStyle w:val="NoSpacing"/>
        <w:numPr>
          <w:ilvl w:val="0"/>
          <w:numId w:val="25"/>
        </w:numPr>
        <w:ind w:left="284"/>
        <w:jc w:val="both"/>
        <w:rPr>
          <w:rFonts w:cstheme="minorHAnsi"/>
          <w:color w:val="000000" w:themeColor="text1"/>
        </w:rPr>
      </w:pPr>
      <w:r w:rsidRPr="00CB562F">
        <w:rPr>
          <w:rFonts w:cstheme="minorHAnsi"/>
          <w:color w:val="000000" w:themeColor="text1"/>
        </w:rPr>
        <w:t>Noble Rudolf E. Waist-to-hip ratio versus BMI as predictors of cardiac risk in obese adult women. Western Journal of Medicine 2001 April; 174(4): 240–241.</w:t>
      </w:r>
    </w:p>
    <w:p w:rsidR="008C065B" w:rsidRPr="00CB562F" w:rsidRDefault="008C065B" w:rsidP="008C065B">
      <w:pPr>
        <w:pStyle w:val="NoSpacing"/>
        <w:numPr>
          <w:ilvl w:val="0"/>
          <w:numId w:val="25"/>
        </w:numPr>
        <w:ind w:left="284"/>
        <w:jc w:val="both"/>
        <w:rPr>
          <w:rFonts w:cstheme="minorHAnsi"/>
          <w:color w:val="000000" w:themeColor="text1"/>
        </w:rPr>
      </w:pPr>
      <w:r w:rsidRPr="00CB562F">
        <w:rPr>
          <w:rFonts w:cstheme="minorHAnsi"/>
          <w:color w:val="000000" w:themeColor="text1"/>
        </w:rPr>
        <w:t>Hubert H. B., Feinleib M., McNamara P. M. and Castelli W. P. Obesity as an independent risk factor for cardiovascular disease: a 26-year follow-up of participants in the Framingham Heart Study. Circulation 1983 May; 67(5): 968-977.</w:t>
      </w:r>
    </w:p>
    <w:p w:rsidR="008C065B" w:rsidRPr="00CB562F" w:rsidRDefault="008C065B" w:rsidP="008C065B">
      <w:pPr>
        <w:pStyle w:val="NoSpacing"/>
        <w:numPr>
          <w:ilvl w:val="0"/>
          <w:numId w:val="25"/>
        </w:numPr>
        <w:ind w:left="284"/>
        <w:jc w:val="both"/>
        <w:rPr>
          <w:rFonts w:cstheme="minorHAnsi"/>
          <w:color w:val="000000" w:themeColor="text1"/>
        </w:rPr>
      </w:pPr>
      <w:r w:rsidRPr="00CB562F">
        <w:rPr>
          <w:rFonts w:cstheme="minorHAnsi"/>
          <w:color w:val="000000" w:themeColor="text1"/>
        </w:rPr>
        <w:t xml:space="preserve">Welborn T. A., Dhaliwal S. S. and Bennett S. A. </w:t>
      </w:r>
      <w:hyperlink r:id="rId16" w:history="1">
        <w:r w:rsidRPr="00CB562F">
          <w:rPr>
            <w:rStyle w:val="Hyperlink"/>
            <w:rFonts w:cstheme="minorHAnsi"/>
            <w:color w:val="000000" w:themeColor="text1"/>
            <w:u w:val="none"/>
            <w:bdr w:val="none" w:sz="0" w:space="0" w:color="auto" w:frame="1"/>
          </w:rPr>
          <w:t>Waist-hip ratio is the dominant risk factor predicting cardiovascular death in Australia.</w:t>
        </w:r>
      </w:hyperlink>
      <w:r w:rsidRPr="00CB562F">
        <w:rPr>
          <w:rFonts w:cstheme="minorHAnsi"/>
          <w:color w:val="000000" w:themeColor="text1"/>
        </w:rPr>
        <w:t xml:space="preserve"> </w:t>
      </w:r>
      <w:r w:rsidRPr="00CB562F">
        <w:rPr>
          <w:rStyle w:val="jrnl"/>
          <w:rFonts w:cstheme="minorHAnsi"/>
          <w:color w:val="000000" w:themeColor="text1"/>
          <w:bdr w:val="none" w:sz="0" w:space="0" w:color="auto" w:frame="1"/>
        </w:rPr>
        <w:t>Medical Journal of Australia</w:t>
      </w:r>
      <w:r w:rsidRPr="00CB562F">
        <w:rPr>
          <w:rFonts w:cstheme="minorHAnsi"/>
          <w:color w:val="000000" w:themeColor="text1"/>
        </w:rPr>
        <w:t xml:space="preserve"> 2003 Dec 1-15; 179(11-12):580-585.</w:t>
      </w:r>
    </w:p>
    <w:p w:rsidR="008C065B" w:rsidRPr="00CB562F" w:rsidRDefault="008C065B" w:rsidP="008C065B">
      <w:pPr>
        <w:pStyle w:val="NoSpacing"/>
        <w:numPr>
          <w:ilvl w:val="0"/>
          <w:numId w:val="25"/>
        </w:numPr>
        <w:ind w:left="284"/>
        <w:jc w:val="both"/>
        <w:rPr>
          <w:rFonts w:cstheme="minorHAnsi"/>
          <w:color w:val="000000" w:themeColor="text1"/>
        </w:rPr>
      </w:pPr>
      <w:r w:rsidRPr="00CB562F">
        <w:rPr>
          <w:rFonts w:cstheme="minorHAnsi"/>
          <w:color w:val="000000" w:themeColor="text1"/>
        </w:rPr>
        <w:t>Svec F., Rivera M. and Huth M. Correlation of waist to hips ratio to the prevalence of diabetes and hypertension in black females. Journal of the National Medical Association 1990 Apr; 82(4): 257-261.</w:t>
      </w:r>
    </w:p>
    <w:p w:rsidR="008C065B" w:rsidRPr="00CB562F" w:rsidRDefault="008C065B" w:rsidP="008C065B">
      <w:pPr>
        <w:pStyle w:val="NoSpacing"/>
        <w:numPr>
          <w:ilvl w:val="0"/>
          <w:numId w:val="25"/>
        </w:numPr>
        <w:ind w:left="284"/>
        <w:jc w:val="both"/>
        <w:rPr>
          <w:rFonts w:cstheme="minorHAnsi"/>
          <w:color w:val="000000" w:themeColor="text1"/>
        </w:rPr>
      </w:pPr>
      <w:r w:rsidRPr="00CB562F">
        <w:rPr>
          <w:rFonts w:cstheme="minorHAnsi"/>
          <w:color w:val="000000" w:themeColor="text1"/>
        </w:rPr>
        <w:t>Hall John E. The Kidney, Hypertension, and Obesity. Hypertension 2003; 41:625-633.</w:t>
      </w:r>
    </w:p>
    <w:p w:rsidR="008C065B" w:rsidRPr="00CB562F" w:rsidRDefault="008C065B" w:rsidP="008C065B">
      <w:pPr>
        <w:pStyle w:val="NoSpacing"/>
        <w:numPr>
          <w:ilvl w:val="0"/>
          <w:numId w:val="25"/>
        </w:numPr>
        <w:ind w:left="284"/>
        <w:jc w:val="both"/>
        <w:rPr>
          <w:rFonts w:cstheme="minorHAnsi"/>
          <w:color w:val="000000" w:themeColor="text1"/>
        </w:rPr>
      </w:pPr>
      <w:r w:rsidRPr="00CB562F">
        <w:rPr>
          <w:rFonts w:cstheme="minorHAnsi"/>
          <w:color w:val="000000" w:themeColor="text1"/>
        </w:rPr>
        <w:t>Misra A. and Vikram N. K. Clinical and pathophysiological consequences of abdominal  adiposity and abdominal adipose tissue depots. Nutrition 2003 May; 19(5):457-466.</w:t>
      </w:r>
    </w:p>
    <w:p w:rsidR="008C065B" w:rsidRPr="00CB562F" w:rsidRDefault="008C065B" w:rsidP="008C065B">
      <w:pPr>
        <w:pStyle w:val="NoSpacing"/>
        <w:numPr>
          <w:ilvl w:val="0"/>
          <w:numId w:val="25"/>
        </w:numPr>
        <w:ind w:left="284"/>
        <w:jc w:val="both"/>
        <w:rPr>
          <w:rFonts w:cstheme="minorHAnsi"/>
          <w:color w:val="000000" w:themeColor="text1"/>
        </w:rPr>
      </w:pPr>
      <w:r w:rsidRPr="00CB562F">
        <w:rPr>
          <w:rFonts w:cstheme="minorHAnsi"/>
          <w:color w:val="000000" w:themeColor="text1"/>
        </w:rPr>
        <w:lastRenderedPageBreak/>
        <w:t>Svendsen O. L. Should measurement of body composition influence therapy for obesity?. Acta Diabetologica 2003 Oct; 40 Suppl 1: S250-253.</w:t>
      </w:r>
    </w:p>
    <w:p w:rsidR="008C065B" w:rsidRPr="00CB562F" w:rsidRDefault="008C065B" w:rsidP="008C065B">
      <w:pPr>
        <w:pStyle w:val="NoSpacing"/>
        <w:jc w:val="both"/>
        <w:rPr>
          <w:rFonts w:cstheme="minorHAnsi"/>
          <w:color w:val="000000" w:themeColor="text1"/>
        </w:rPr>
      </w:pPr>
    </w:p>
    <w:p w:rsidR="008C065B" w:rsidRPr="00CB562F" w:rsidRDefault="008C065B" w:rsidP="008C065B">
      <w:pPr>
        <w:pStyle w:val="NoSpacing"/>
        <w:jc w:val="both"/>
        <w:rPr>
          <w:rFonts w:cstheme="minorHAnsi"/>
          <w:color w:val="000000" w:themeColor="text1"/>
        </w:rPr>
      </w:pPr>
      <w:r w:rsidRPr="00CB562F">
        <w:rPr>
          <w:rFonts w:cstheme="minorHAnsi"/>
          <w:b/>
          <w:color w:val="000000" w:themeColor="text1"/>
        </w:rPr>
        <w:t xml:space="preserve">Disclosure: </w:t>
      </w:r>
      <w:r w:rsidRPr="00CB562F">
        <w:rPr>
          <w:rFonts w:cstheme="minorHAnsi"/>
          <w:color w:val="000000" w:themeColor="text1"/>
        </w:rPr>
        <w:t xml:space="preserve">No conflicts of interest, financial or otherwise are declared by the authors. </w:t>
      </w:r>
    </w:p>
    <w:p w:rsidR="008C065B" w:rsidRPr="00CB562F" w:rsidRDefault="008C065B" w:rsidP="008C065B">
      <w:pPr>
        <w:pStyle w:val="NoSpacing"/>
        <w:jc w:val="both"/>
        <w:rPr>
          <w:rFonts w:cstheme="minorHAnsi"/>
          <w:color w:val="000000" w:themeColor="text1"/>
        </w:rPr>
        <w:sectPr w:rsidR="008C065B" w:rsidRPr="00CB562F" w:rsidSect="00F9738B">
          <w:headerReference w:type="default" r:id="rId17"/>
          <w:footerReference w:type="default" r:id="rId18"/>
          <w:type w:val="continuous"/>
          <w:pgSz w:w="11907" w:h="16839" w:code="9"/>
          <w:pgMar w:top="1440" w:right="864" w:bottom="864" w:left="1440" w:header="720" w:footer="144" w:gutter="0"/>
          <w:pgNumType w:start="75"/>
          <w:cols w:num="2" w:space="720"/>
          <w:docGrid w:linePitch="360"/>
        </w:sectPr>
      </w:pPr>
    </w:p>
    <w:p w:rsidR="008C065B" w:rsidRPr="00CB562F" w:rsidRDefault="008C065B" w:rsidP="008C065B">
      <w:pPr>
        <w:pStyle w:val="NoSpacing"/>
        <w:jc w:val="both"/>
        <w:rPr>
          <w:rFonts w:cstheme="minorHAnsi"/>
          <w:color w:val="000000" w:themeColor="text1"/>
        </w:rPr>
      </w:pPr>
    </w:p>
    <w:p w:rsidR="008C065B" w:rsidRPr="00CB562F" w:rsidRDefault="008C065B" w:rsidP="008C065B">
      <w:pPr>
        <w:pStyle w:val="NoSpacing"/>
        <w:jc w:val="center"/>
        <w:rPr>
          <w:rFonts w:cstheme="minorHAnsi"/>
          <w:b/>
          <w:bCs/>
          <w:color w:val="000000" w:themeColor="text1"/>
          <w:sz w:val="28"/>
          <w:szCs w:val="28"/>
        </w:rPr>
      </w:pPr>
    </w:p>
    <w:p w:rsidR="007812A0" w:rsidRPr="008C065B" w:rsidRDefault="007812A0" w:rsidP="008C065B"/>
    <w:sectPr w:rsidR="007812A0" w:rsidRPr="008C065B" w:rsidSect="006E2971">
      <w:headerReference w:type="default" r:id="rId19"/>
      <w:footerReference w:type="default" r:id="rId20"/>
      <w:type w:val="continuous"/>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6C5F" w:rsidRDefault="00316C5F" w:rsidP="005C1565">
      <w:pPr>
        <w:spacing w:after="0" w:line="240" w:lineRule="auto"/>
      </w:pPr>
      <w:r>
        <w:separator/>
      </w:r>
    </w:p>
  </w:endnote>
  <w:endnote w:type="continuationSeparator" w:id="1">
    <w:p w:rsidR="00316C5F" w:rsidRDefault="00316C5F" w:rsidP="005C15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65B" w:rsidRDefault="008C065B">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Pr="008C065B">
        <w:rPr>
          <w:rFonts w:asciiTheme="majorHAnsi" w:hAnsiTheme="majorHAnsi"/>
          <w:noProof/>
        </w:rPr>
        <w:t>77</w:t>
      </w:r>
    </w:fldSimple>
  </w:p>
  <w:p w:rsidR="008C065B" w:rsidRPr="004B2AD6" w:rsidRDefault="008C065B" w:rsidP="004F6F8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Default="00450A2C">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008C065B" w:rsidRPr="008C065B">
        <w:rPr>
          <w:rFonts w:asciiTheme="majorHAnsi" w:hAnsiTheme="majorHAnsi"/>
          <w:noProof/>
        </w:rPr>
        <w:t>1</w:t>
      </w:r>
    </w:fldSimple>
  </w:p>
  <w:p w:rsidR="00450A2C" w:rsidRPr="004B2AD6" w:rsidRDefault="00450A2C" w:rsidP="004F6F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6C5F" w:rsidRDefault="00316C5F" w:rsidP="005C1565">
      <w:pPr>
        <w:spacing w:after="0" w:line="240" w:lineRule="auto"/>
      </w:pPr>
      <w:r>
        <w:separator/>
      </w:r>
    </w:p>
  </w:footnote>
  <w:footnote w:type="continuationSeparator" w:id="1">
    <w:p w:rsidR="00316C5F" w:rsidRDefault="00316C5F" w:rsidP="005C15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99324"/>
      <w:placeholder>
        <w:docPart w:val="F8144D0F28C647229040658F1AF0D53F"/>
      </w:placeholder>
      <w:dataBinding w:prefixMappings="xmlns:ns0='http://schemas.openxmlformats.org/package/2006/metadata/core-properties' xmlns:ns1='http://purl.org/dc/elements/1.1/'" w:xpath="/ns0:coreProperties[1]/ns1:title[1]" w:storeItemID="{6C3C8BC8-F283-45AE-878A-BAB7291924A1}"/>
      <w:text/>
    </w:sdtPr>
    <w:sdtContent>
      <w:p w:rsidR="008C065B" w:rsidRPr="002C1F7B" w:rsidRDefault="008C065B" w:rsidP="00016684">
        <w:pPr>
          <w:pStyle w:val="Header"/>
          <w:pBdr>
            <w:bottom w:val="thickThin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International Journal of Basic and Applied Physiology</w:t>
        </w:r>
      </w:p>
    </w:sdtContent>
  </w:sdt>
  <w:p w:rsidR="008C065B" w:rsidRDefault="008C065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Pr="002C1F7B" w:rsidRDefault="00450A2C" w:rsidP="00091E77">
    <w:pPr>
      <w:pStyle w:val="Header"/>
      <w:pBdr>
        <w:bottom w:val="thickThinSmallGap" w:sz="24" w:space="1" w:color="622423" w:themeColor="accent2" w:themeShade="7F"/>
      </w:pBdr>
      <w:rPr>
        <w:rFonts w:asciiTheme="majorHAnsi" w:eastAsiaTheme="majorEastAsia" w:hAnsiTheme="majorHAnsi" w:cstheme="majorBidi"/>
      </w:rPr>
    </w:pPr>
    <w:r w:rsidRPr="002C1F7B">
      <w:rPr>
        <w:rFonts w:asciiTheme="majorHAnsi" w:eastAsiaTheme="majorEastAsia" w:hAnsiTheme="majorHAnsi" w:cstheme="majorBidi"/>
        <w:lang w:val="en-IN"/>
      </w:rPr>
      <w:t>International Journal of Basic and Applied Physiology</w:t>
    </w:r>
    <w:r w:rsidR="00313F83">
      <w:rPr>
        <w:rFonts w:asciiTheme="majorHAnsi" w:eastAsiaTheme="majorEastAsia" w:hAnsiTheme="majorHAnsi" w:cstheme="majorBidi"/>
      </w:rPr>
    </w:r>
  </w:p>
  <w:p w:rsidR="00450A2C" w:rsidRPr="00091E77" w:rsidRDefault="00450A2C" w:rsidP="00091E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135"/>
    <w:multiLevelType w:val="hybridMultilevel"/>
    <w:tmpl w:val="055E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250B5"/>
    <w:multiLevelType w:val="hybridMultilevel"/>
    <w:tmpl w:val="CF8CE684"/>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03C72318"/>
    <w:multiLevelType w:val="hybridMultilevel"/>
    <w:tmpl w:val="186E82D6"/>
    <w:lvl w:ilvl="0" w:tplc="89981766">
      <w:start w:val="1"/>
      <w:numFmt w:val="bullet"/>
      <w:lvlText w:val="-"/>
      <w:lvlJc w:val="left"/>
      <w:pPr>
        <w:ind w:left="720" w:hanging="360"/>
      </w:pPr>
      <w:rPr>
        <w:rFonts w:ascii="Calibri" w:eastAsia="Calibr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184DF1"/>
    <w:multiLevelType w:val="hybridMultilevel"/>
    <w:tmpl w:val="9C04A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F36867"/>
    <w:multiLevelType w:val="hybridMultilevel"/>
    <w:tmpl w:val="1B5E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D2C79"/>
    <w:multiLevelType w:val="hybridMultilevel"/>
    <w:tmpl w:val="92265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4E5214"/>
    <w:multiLevelType w:val="hybridMultilevel"/>
    <w:tmpl w:val="24E0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385274"/>
    <w:multiLevelType w:val="hybridMultilevel"/>
    <w:tmpl w:val="CC0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373BBB"/>
    <w:multiLevelType w:val="hybridMultilevel"/>
    <w:tmpl w:val="442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3D5D02"/>
    <w:multiLevelType w:val="hybridMultilevel"/>
    <w:tmpl w:val="7D48B796"/>
    <w:lvl w:ilvl="0" w:tplc="E692355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379360C"/>
    <w:multiLevelType w:val="hybridMultilevel"/>
    <w:tmpl w:val="5EB25200"/>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nsid w:val="13EE4DE1"/>
    <w:multiLevelType w:val="hybridMultilevel"/>
    <w:tmpl w:val="D174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CC1361"/>
    <w:multiLevelType w:val="hybridMultilevel"/>
    <w:tmpl w:val="4BF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1A70BF"/>
    <w:multiLevelType w:val="hybridMultilevel"/>
    <w:tmpl w:val="9F0AE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7AA7E1A"/>
    <w:multiLevelType w:val="hybridMultilevel"/>
    <w:tmpl w:val="30C8D212"/>
    <w:lvl w:ilvl="0" w:tplc="AE849CB0">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992C17"/>
    <w:multiLevelType w:val="hybridMultilevel"/>
    <w:tmpl w:val="78886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9F1799D"/>
    <w:multiLevelType w:val="hybridMultilevel"/>
    <w:tmpl w:val="ABEAA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AAF6473"/>
    <w:multiLevelType w:val="hybridMultilevel"/>
    <w:tmpl w:val="A600C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B967A00"/>
    <w:multiLevelType w:val="hybridMultilevel"/>
    <w:tmpl w:val="8A0A1046"/>
    <w:lvl w:ilvl="0" w:tplc="D2AE00F4">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F87964"/>
    <w:multiLevelType w:val="hybridMultilevel"/>
    <w:tmpl w:val="A78A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BE734D"/>
    <w:multiLevelType w:val="hybridMultilevel"/>
    <w:tmpl w:val="40FC5628"/>
    <w:lvl w:ilvl="0" w:tplc="30606138">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3745B1"/>
    <w:multiLevelType w:val="hybridMultilevel"/>
    <w:tmpl w:val="CCBCC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8782C3E"/>
    <w:multiLevelType w:val="hybridMultilevel"/>
    <w:tmpl w:val="F176E5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8CE0F42"/>
    <w:multiLevelType w:val="hybridMultilevel"/>
    <w:tmpl w:val="13F856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A25549"/>
    <w:multiLevelType w:val="hybridMultilevel"/>
    <w:tmpl w:val="3F005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E651244"/>
    <w:multiLevelType w:val="hybridMultilevel"/>
    <w:tmpl w:val="D8781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34A4C39"/>
    <w:multiLevelType w:val="hybridMultilevel"/>
    <w:tmpl w:val="B53A1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08357E"/>
    <w:multiLevelType w:val="hybridMultilevel"/>
    <w:tmpl w:val="A9722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4C7DFE"/>
    <w:multiLevelType w:val="hybridMultilevel"/>
    <w:tmpl w:val="82E2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CE6D31"/>
    <w:multiLevelType w:val="hybridMultilevel"/>
    <w:tmpl w:val="6A26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783EE2"/>
    <w:multiLevelType w:val="hybridMultilevel"/>
    <w:tmpl w:val="6D1A0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6806E7D"/>
    <w:multiLevelType w:val="hybridMultilevel"/>
    <w:tmpl w:val="D0EEB782"/>
    <w:lvl w:ilvl="0" w:tplc="04090015">
      <w:start w:val="1"/>
      <w:numFmt w:val="upperLetter"/>
      <w:lvlText w:val="%1."/>
      <w:lvlJc w:val="left"/>
      <w:pPr>
        <w:ind w:left="720" w:hanging="360"/>
      </w:pPr>
      <w:rPr>
        <w:rFonts w:hint="default"/>
      </w:rPr>
    </w:lvl>
    <w:lvl w:ilvl="1" w:tplc="6DA6DF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7E2269"/>
    <w:multiLevelType w:val="hybridMultilevel"/>
    <w:tmpl w:val="88B4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010ECA"/>
    <w:multiLevelType w:val="hybridMultilevel"/>
    <w:tmpl w:val="199A7DCE"/>
    <w:lvl w:ilvl="0" w:tplc="801403C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8A7075"/>
    <w:multiLevelType w:val="hybridMultilevel"/>
    <w:tmpl w:val="3482D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2CA5452"/>
    <w:multiLevelType w:val="hybridMultilevel"/>
    <w:tmpl w:val="33FE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C953C7"/>
    <w:multiLevelType w:val="hybridMultilevel"/>
    <w:tmpl w:val="607E3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885D9E"/>
    <w:multiLevelType w:val="hybridMultilevel"/>
    <w:tmpl w:val="67C8E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C457E06"/>
    <w:multiLevelType w:val="hybridMultilevel"/>
    <w:tmpl w:val="11CE8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923D2A"/>
    <w:multiLevelType w:val="hybridMultilevel"/>
    <w:tmpl w:val="FB06B836"/>
    <w:lvl w:ilvl="0" w:tplc="0409000F">
      <w:start w:val="1"/>
      <w:numFmt w:val="decimal"/>
      <w:lvlText w:val="%1."/>
      <w:lvlJc w:val="left"/>
      <w:pPr>
        <w:ind w:left="720" w:hanging="360"/>
      </w:pPr>
    </w:lvl>
    <w:lvl w:ilvl="1" w:tplc="A69887A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EB35C9"/>
    <w:multiLevelType w:val="hybridMultilevel"/>
    <w:tmpl w:val="4A18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582777"/>
    <w:multiLevelType w:val="hybridMultilevel"/>
    <w:tmpl w:val="6EEAA00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63086CCD"/>
    <w:multiLevelType w:val="hybridMultilevel"/>
    <w:tmpl w:val="60C61B96"/>
    <w:lvl w:ilvl="0" w:tplc="AF8C3CC4">
      <w:start w:val="1"/>
      <w:numFmt w:val="decimal"/>
      <w:lvlText w:val="%1."/>
      <w:lvlJc w:val="left"/>
      <w:pPr>
        <w:ind w:left="720" w:hanging="360"/>
      </w:pPr>
      <w:rPr>
        <w:rFonts w:ascii="Calibri" w:eastAsia="Calibri" w:hAnsi="Calibri" w:cs="Calibri"/>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7B43682"/>
    <w:multiLevelType w:val="hybridMultilevel"/>
    <w:tmpl w:val="88DA9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80E390B"/>
    <w:multiLevelType w:val="hybridMultilevel"/>
    <w:tmpl w:val="38D23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29269C"/>
    <w:multiLevelType w:val="hybridMultilevel"/>
    <w:tmpl w:val="B4FCA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D67CCE"/>
    <w:multiLevelType w:val="hybridMultilevel"/>
    <w:tmpl w:val="7E40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AD2E99"/>
    <w:multiLevelType w:val="hybridMultilevel"/>
    <w:tmpl w:val="A4BE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A64C32"/>
    <w:multiLevelType w:val="hybridMultilevel"/>
    <w:tmpl w:val="153CE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4E6F12"/>
    <w:multiLevelType w:val="hybridMultilevel"/>
    <w:tmpl w:val="8B60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4A36EC7"/>
    <w:multiLevelType w:val="hybridMultilevel"/>
    <w:tmpl w:val="51BAA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A3D55B3"/>
    <w:multiLevelType w:val="hybridMultilevel"/>
    <w:tmpl w:val="F9B2D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9B5701"/>
    <w:multiLevelType w:val="hybridMultilevel"/>
    <w:tmpl w:val="F81C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B5246EE"/>
    <w:multiLevelType w:val="hybridMultilevel"/>
    <w:tmpl w:val="931E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C13303A"/>
    <w:multiLevelType w:val="hybridMultilevel"/>
    <w:tmpl w:val="251CE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7D5D19AC"/>
    <w:multiLevelType w:val="multilevel"/>
    <w:tmpl w:val="FF669BBC"/>
    <w:lvl w:ilvl="0">
      <w:start w:val="62"/>
      <w:numFmt w:val="decimal"/>
      <w:lvlText w:val="%1.0"/>
      <w:lvlJc w:val="left"/>
      <w:pPr>
        <w:ind w:left="659" w:hanging="375"/>
      </w:pPr>
      <w:rPr>
        <w:rFonts w:hint="default"/>
      </w:rPr>
    </w:lvl>
    <w:lvl w:ilvl="1">
      <w:start w:val="1"/>
      <w:numFmt w:val="decimal"/>
      <w:lvlText w:val="%1.%2"/>
      <w:lvlJc w:val="left"/>
      <w:pPr>
        <w:ind w:left="1379" w:hanging="375"/>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56">
    <w:nsid w:val="7E8F77CC"/>
    <w:multiLevelType w:val="hybridMultilevel"/>
    <w:tmpl w:val="E8FCA8C0"/>
    <w:lvl w:ilvl="0" w:tplc="4FC0D106">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4"/>
  </w:num>
  <w:num w:numId="2">
    <w:abstractNumId w:val="8"/>
  </w:num>
  <w:num w:numId="3">
    <w:abstractNumId w:val="14"/>
  </w:num>
  <w:num w:numId="4">
    <w:abstractNumId w:val="29"/>
  </w:num>
  <w:num w:numId="5">
    <w:abstractNumId w:val="47"/>
  </w:num>
  <w:num w:numId="6">
    <w:abstractNumId w:val="39"/>
  </w:num>
  <w:num w:numId="7">
    <w:abstractNumId w:val="26"/>
  </w:num>
  <w:num w:numId="8">
    <w:abstractNumId w:val="27"/>
  </w:num>
  <w:num w:numId="9">
    <w:abstractNumId w:val="52"/>
  </w:num>
  <w:num w:numId="10">
    <w:abstractNumId w:val="49"/>
  </w:num>
  <w:num w:numId="11">
    <w:abstractNumId w:val="46"/>
  </w:num>
  <w:num w:numId="12">
    <w:abstractNumId w:val="0"/>
  </w:num>
  <w:num w:numId="13">
    <w:abstractNumId w:val="7"/>
  </w:num>
  <w:num w:numId="14">
    <w:abstractNumId w:val="31"/>
  </w:num>
  <w:num w:numId="15">
    <w:abstractNumId w:val="28"/>
  </w:num>
  <w:num w:numId="16">
    <w:abstractNumId w:val="6"/>
  </w:num>
  <w:num w:numId="17">
    <w:abstractNumId w:val="32"/>
  </w:num>
  <w:num w:numId="18">
    <w:abstractNumId w:val="23"/>
  </w:num>
  <w:num w:numId="19">
    <w:abstractNumId w:val="51"/>
  </w:num>
  <w:num w:numId="20">
    <w:abstractNumId w:val="5"/>
  </w:num>
  <w:num w:numId="21">
    <w:abstractNumId w:val="11"/>
  </w:num>
  <w:num w:numId="22">
    <w:abstractNumId w:val="35"/>
  </w:num>
  <w:num w:numId="23">
    <w:abstractNumId w:val="53"/>
  </w:num>
  <w:num w:numId="24">
    <w:abstractNumId w:val="33"/>
  </w:num>
  <w:num w:numId="25">
    <w:abstractNumId w:val="40"/>
  </w:num>
  <w:num w:numId="26">
    <w:abstractNumId w:val="48"/>
  </w:num>
  <w:num w:numId="27">
    <w:abstractNumId w:val="38"/>
  </w:num>
  <w:num w:numId="28">
    <w:abstractNumId w:val="3"/>
  </w:num>
  <w:num w:numId="29">
    <w:abstractNumId w:val="12"/>
  </w:num>
  <w:num w:numId="30">
    <w:abstractNumId w:val="25"/>
  </w:num>
  <w:num w:numId="31">
    <w:abstractNumId w:val="24"/>
  </w:num>
  <w:num w:numId="32">
    <w:abstractNumId w:val="21"/>
  </w:num>
  <w:num w:numId="33">
    <w:abstractNumId w:val="30"/>
  </w:num>
  <w:num w:numId="34">
    <w:abstractNumId w:val="17"/>
  </w:num>
  <w:num w:numId="35">
    <w:abstractNumId w:val="22"/>
  </w:num>
  <w:num w:numId="36">
    <w:abstractNumId w:val="56"/>
  </w:num>
  <w:num w:numId="37">
    <w:abstractNumId w:val="2"/>
  </w:num>
  <w:num w:numId="38">
    <w:abstractNumId w:val="42"/>
  </w:num>
  <w:num w:numId="39">
    <w:abstractNumId w:val="9"/>
  </w:num>
  <w:num w:numId="40">
    <w:abstractNumId w:val="55"/>
  </w:num>
  <w:num w:numId="41">
    <w:abstractNumId w:val="54"/>
  </w:num>
  <w:num w:numId="42">
    <w:abstractNumId w:val="19"/>
  </w:num>
  <w:num w:numId="43">
    <w:abstractNumId w:val="4"/>
  </w:num>
  <w:num w:numId="44">
    <w:abstractNumId w:val="15"/>
  </w:num>
  <w:num w:numId="45">
    <w:abstractNumId w:val="37"/>
  </w:num>
  <w:num w:numId="46">
    <w:abstractNumId w:val="16"/>
  </w:num>
  <w:num w:numId="47">
    <w:abstractNumId w:val="13"/>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45"/>
  </w:num>
  <w:num w:numId="51">
    <w:abstractNumId w:val="36"/>
  </w:num>
  <w:num w:numId="52">
    <w:abstractNumId w:val="44"/>
  </w:num>
  <w:num w:numId="53">
    <w:abstractNumId w:val="18"/>
  </w:num>
  <w:num w:numId="54">
    <w:abstractNumId w:val="10"/>
  </w:num>
  <w:num w:numId="55">
    <w:abstractNumId w:val="43"/>
  </w:num>
  <w:num w:numId="56">
    <w:abstractNumId w:val="1"/>
  </w:num>
  <w:num w:numId="57">
    <w:abstractNumId w:val="50"/>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defaultTabStop w:val="720"/>
  <w:drawingGridHorizontalSpacing w:val="110"/>
  <w:displayHorizontalDrawingGridEvery w:val="2"/>
  <w:characterSpacingControl w:val="doNotCompress"/>
  <w:hdrShapeDefaults>
    <o:shapedefaults v:ext="edit" spidmax="27650"/>
  </w:hdrShapeDefaults>
  <w:footnotePr>
    <w:footnote w:id="0"/>
    <w:footnote w:id="1"/>
  </w:footnotePr>
  <w:endnotePr>
    <w:endnote w:id="0"/>
    <w:endnote w:id="1"/>
  </w:endnotePr>
  <w:compat/>
  <w:rsids>
    <w:rsidRoot w:val="00873AEF"/>
    <w:rsid w:val="00004054"/>
    <w:rsid w:val="00007E78"/>
    <w:rsid w:val="00016684"/>
    <w:rsid w:val="000179C5"/>
    <w:rsid w:val="00035A1B"/>
    <w:rsid w:val="000476B5"/>
    <w:rsid w:val="00051C84"/>
    <w:rsid w:val="00052483"/>
    <w:rsid w:val="000645EA"/>
    <w:rsid w:val="0006653B"/>
    <w:rsid w:val="00073E2F"/>
    <w:rsid w:val="000850DB"/>
    <w:rsid w:val="0008551B"/>
    <w:rsid w:val="0008731C"/>
    <w:rsid w:val="00091E77"/>
    <w:rsid w:val="0009577B"/>
    <w:rsid w:val="000C4801"/>
    <w:rsid w:val="000D348B"/>
    <w:rsid w:val="000E2902"/>
    <w:rsid w:val="00103579"/>
    <w:rsid w:val="001042D5"/>
    <w:rsid w:val="00115964"/>
    <w:rsid w:val="001242ED"/>
    <w:rsid w:val="001364A4"/>
    <w:rsid w:val="0015797F"/>
    <w:rsid w:val="00164430"/>
    <w:rsid w:val="001779BA"/>
    <w:rsid w:val="00191C45"/>
    <w:rsid w:val="001B0A01"/>
    <w:rsid w:val="001B5325"/>
    <w:rsid w:val="001C4396"/>
    <w:rsid w:val="001C6DEA"/>
    <w:rsid w:val="001D06D5"/>
    <w:rsid w:val="001D3EB4"/>
    <w:rsid w:val="001E3F11"/>
    <w:rsid w:val="001E5015"/>
    <w:rsid w:val="00204A36"/>
    <w:rsid w:val="002073B8"/>
    <w:rsid w:val="00207417"/>
    <w:rsid w:val="002107B7"/>
    <w:rsid w:val="00225D4B"/>
    <w:rsid w:val="00240FFD"/>
    <w:rsid w:val="00250529"/>
    <w:rsid w:val="00251B7C"/>
    <w:rsid w:val="002725A0"/>
    <w:rsid w:val="00274853"/>
    <w:rsid w:val="0029121A"/>
    <w:rsid w:val="002954E5"/>
    <w:rsid w:val="00296463"/>
    <w:rsid w:val="002A219A"/>
    <w:rsid w:val="002A60D7"/>
    <w:rsid w:val="002A71E7"/>
    <w:rsid w:val="002A7E23"/>
    <w:rsid w:val="002C1F7B"/>
    <w:rsid w:val="002C6E17"/>
    <w:rsid w:val="002D2818"/>
    <w:rsid w:val="00302C6C"/>
    <w:rsid w:val="00304532"/>
    <w:rsid w:val="00313F83"/>
    <w:rsid w:val="003162E8"/>
    <w:rsid w:val="00316C5F"/>
    <w:rsid w:val="00325F75"/>
    <w:rsid w:val="003330FE"/>
    <w:rsid w:val="00334681"/>
    <w:rsid w:val="003443B2"/>
    <w:rsid w:val="00351BBC"/>
    <w:rsid w:val="003520EA"/>
    <w:rsid w:val="003665F3"/>
    <w:rsid w:val="003830DD"/>
    <w:rsid w:val="00390733"/>
    <w:rsid w:val="00390964"/>
    <w:rsid w:val="003926A2"/>
    <w:rsid w:val="00395C3D"/>
    <w:rsid w:val="003975E7"/>
    <w:rsid w:val="003D692E"/>
    <w:rsid w:val="003E1FAA"/>
    <w:rsid w:val="003F6F06"/>
    <w:rsid w:val="0040223B"/>
    <w:rsid w:val="00403991"/>
    <w:rsid w:val="00403A4D"/>
    <w:rsid w:val="00422E2A"/>
    <w:rsid w:val="00450A2C"/>
    <w:rsid w:val="00451474"/>
    <w:rsid w:val="0045584A"/>
    <w:rsid w:val="00463B00"/>
    <w:rsid w:val="00464142"/>
    <w:rsid w:val="0046708E"/>
    <w:rsid w:val="00467F87"/>
    <w:rsid w:val="00470BF5"/>
    <w:rsid w:val="00473972"/>
    <w:rsid w:val="004957C2"/>
    <w:rsid w:val="004A5C4E"/>
    <w:rsid w:val="004D1FD0"/>
    <w:rsid w:val="004D7193"/>
    <w:rsid w:val="004E3946"/>
    <w:rsid w:val="004E520F"/>
    <w:rsid w:val="004F6F81"/>
    <w:rsid w:val="00512D8C"/>
    <w:rsid w:val="00522856"/>
    <w:rsid w:val="005262F6"/>
    <w:rsid w:val="00532C17"/>
    <w:rsid w:val="00536612"/>
    <w:rsid w:val="00536D43"/>
    <w:rsid w:val="005400AC"/>
    <w:rsid w:val="00544FA6"/>
    <w:rsid w:val="00585A9D"/>
    <w:rsid w:val="005B252B"/>
    <w:rsid w:val="005B7E0F"/>
    <w:rsid w:val="005C1565"/>
    <w:rsid w:val="005E07AB"/>
    <w:rsid w:val="005F0C13"/>
    <w:rsid w:val="006037FB"/>
    <w:rsid w:val="00606871"/>
    <w:rsid w:val="006104C6"/>
    <w:rsid w:val="00611EC9"/>
    <w:rsid w:val="0061404C"/>
    <w:rsid w:val="00614B13"/>
    <w:rsid w:val="00616432"/>
    <w:rsid w:val="00621784"/>
    <w:rsid w:val="00637EC6"/>
    <w:rsid w:val="00646868"/>
    <w:rsid w:val="00653789"/>
    <w:rsid w:val="0065652B"/>
    <w:rsid w:val="0067778E"/>
    <w:rsid w:val="00685B6A"/>
    <w:rsid w:val="00687CBE"/>
    <w:rsid w:val="006908CC"/>
    <w:rsid w:val="00694309"/>
    <w:rsid w:val="006A4600"/>
    <w:rsid w:val="006C3BC9"/>
    <w:rsid w:val="006D141C"/>
    <w:rsid w:val="006D73D4"/>
    <w:rsid w:val="006D7FEC"/>
    <w:rsid w:val="006E2971"/>
    <w:rsid w:val="006F09F1"/>
    <w:rsid w:val="006F4320"/>
    <w:rsid w:val="006F6755"/>
    <w:rsid w:val="006F76A1"/>
    <w:rsid w:val="00701B23"/>
    <w:rsid w:val="00711E37"/>
    <w:rsid w:val="00716CD0"/>
    <w:rsid w:val="0073015D"/>
    <w:rsid w:val="0074226E"/>
    <w:rsid w:val="007609CF"/>
    <w:rsid w:val="007618DF"/>
    <w:rsid w:val="00774B34"/>
    <w:rsid w:val="00780100"/>
    <w:rsid w:val="007812A0"/>
    <w:rsid w:val="00790186"/>
    <w:rsid w:val="00794507"/>
    <w:rsid w:val="007B24C6"/>
    <w:rsid w:val="007B4A8F"/>
    <w:rsid w:val="007B7839"/>
    <w:rsid w:val="007C5523"/>
    <w:rsid w:val="0080093F"/>
    <w:rsid w:val="00801939"/>
    <w:rsid w:val="00810065"/>
    <w:rsid w:val="00814A5C"/>
    <w:rsid w:val="00821BEA"/>
    <w:rsid w:val="00822AAF"/>
    <w:rsid w:val="00823422"/>
    <w:rsid w:val="00827103"/>
    <w:rsid w:val="00837B76"/>
    <w:rsid w:val="00842E40"/>
    <w:rsid w:val="0084364F"/>
    <w:rsid w:val="00865DA3"/>
    <w:rsid w:val="00873AEF"/>
    <w:rsid w:val="00880350"/>
    <w:rsid w:val="008819A5"/>
    <w:rsid w:val="0088746E"/>
    <w:rsid w:val="00887C32"/>
    <w:rsid w:val="0089201F"/>
    <w:rsid w:val="008923F7"/>
    <w:rsid w:val="008A2648"/>
    <w:rsid w:val="008A66DA"/>
    <w:rsid w:val="008B636E"/>
    <w:rsid w:val="008B76FD"/>
    <w:rsid w:val="008C065B"/>
    <w:rsid w:val="008C7D0C"/>
    <w:rsid w:val="008D01F6"/>
    <w:rsid w:val="008E74F7"/>
    <w:rsid w:val="009159DC"/>
    <w:rsid w:val="00934EE6"/>
    <w:rsid w:val="00946107"/>
    <w:rsid w:val="009530F6"/>
    <w:rsid w:val="00965417"/>
    <w:rsid w:val="00965DB7"/>
    <w:rsid w:val="00972596"/>
    <w:rsid w:val="009764FE"/>
    <w:rsid w:val="00980BF6"/>
    <w:rsid w:val="00987B6A"/>
    <w:rsid w:val="0099077A"/>
    <w:rsid w:val="009A0FF0"/>
    <w:rsid w:val="009B065C"/>
    <w:rsid w:val="009B06FA"/>
    <w:rsid w:val="009B66C3"/>
    <w:rsid w:val="009B7013"/>
    <w:rsid w:val="009D36F6"/>
    <w:rsid w:val="009F44D8"/>
    <w:rsid w:val="00A02883"/>
    <w:rsid w:val="00A23AAD"/>
    <w:rsid w:val="00A27FF7"/>
    <w:rsid w:val="00A32051"/>
    <w:rsid w:val="00A50776"/>
    <w:rsid w:val="00A53AB2"/>
    <w:rsid w:val="00A623B0"/>
    <w:rsid w:val="00A653BA"/>
    <w:rsid w:val="00A803F1"/>
    <w:rsid w:val="00A96662"/>
    <w:rsid w:val="00AB0388"/>
    <w:rsid w:val="00AB516C"/>
    <w:rsid w:val="00AC685A"/>
    <w:rsid w:val="00AE1B82"/>
    <w:rsid w:val="00B30D40"/>
    <w:rsid w:val="00B32D00"/>
    <w:rsid w:val="00B447CE"/>
    <w:rsid w:val="00B45BF5"/>
    <w:rsid w:val="00B62B3A"/>
    <w:rsid w:val="00B77360"/>
    <w:rsid w:val="00B914C1"/>
    <w:rsid w:val="00BA0CBA"/>
    <w:rsid w:val="00BA705C"/>
    <w:rsid w:val="00BB657F"/>
    <w:rsid w:val="00BC0ECA"/>
    <w:rsid w:val="00BC38C1"/>
    <w:rsid w:val="00BD191D"/>
    <w:rsid w:val="00BE3329"/>
    <w:rsid w:val="00C14C49"/>
    <w:rsid w:val="00C333D5"/>
    <w:rsid w:val="00C47716"/>
    <w:rsid w:val="00C71B62"/>
    <w:rsid w:val="00C74951"/>
    <w:rsid w:val="00C75475"/>
    <w:rsid w:val="00C95DD3"/>
    <w:rsid w:val="00C96D0D"/>
    <w:rsid w:val="00CA45E7"/>
    <w:rsid w:val="00CB23CF"/>
    <w:rsid w:val="00CB562F"/>
    <w:rsid w:val="00CE714E"/>
    <w:rsid w:val="00CF2854"/>
    <w:rsid w:val="00CF3F28"/>
    <w:rsid w:val="00D07C87"/>
    <w:rsid w:val="00D2147A"/>
    <w:rsid w:val="00D23A81"/>
    <w:rsid w:val="00D3058B"/>
    <w:rsid w:val="00D331ED"/>
    <w:rsid w:val="00D34BEF"/>
    <w:rsid w:val="00D37CBB"/>
    <w:rsid w:val="00D43767"/>
    <w:rsid w:val="00D54418"/>
    <w:rsid w:val="00D74BD0"/>
    <w:rsid w:val="00D8217C"/>
    <w:rsid w:val="00DA73B4"/>
    <w:rsid w:val="00DB2479"/>
    <w:rsid w:val="00DC01FD"/>
    <w:rsid w:val="00DC1B08"/>
    <w:rsid w:val="00DC4E60"/>
    <w:rsid w:val="00DC5F47"/>
    <w:rsid w:val="00DE0001"/>
    <w:rsid w:val="00DE7044"/>
    <w:rsid w:val="00E2317D"/>
    <w:rsid w:val="00E26514"/>
    <w:rsid w:val="00E54B56"/>
    <w:rsid w:val="00E74AFE"/>
    <w:rsid w:val="00E81AAC"/>
    <w:rsid w:val="00E96686"/>
    <w:rsid w:val="00EC563B"/>
    <w:rsid w:val="00ED34A2"/>
    <w:rsid w:val="00F350A8"/>
    <w:rsid w:val="00F56DCA"/>
    <w:rsid w:val="00F64C95"/>
    <w:rsid w:val="00F701A5"/>
    <w:rsid w:val="00F847C8"/>
    <w:rsid w:val="00F91389"/>
    <w:rsid w:val="00F9738B"/>
    <w:rsid w:val="00FB0487"/>
    <w:rsid w:val="00FC5F63"/>
    <w:rsid w:val="00FC695E"/>
    <w:rsid w:val="00FE5B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65B"/>
  </w:style>
  <w:style w:type="paragraph" w:styleId="Heading1">
    <w:name w:val="heading 1"/>
    <w:basedOn w:val="Normal"/>
    <w:next w:val="Normal"/>
    <w:link w:val="Heading1Char"/>
    <w:qFormat/>
    <w:rsid w:val="00A623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3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23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AEF"/>
    <w:pPr>
      <w:ind w:left="720"/>
      <w:contextualSpacing/>
    </w:pPr>
  </w:style>
  <w:style w:type="paragraph" w:styleId="NoSpacing">
    <w:name w:val="No Spacing"/>
    <w:link w:val="NoSpacingChar"/>
    <w:uiPriority w:val="1"/>
    <w:qFormat/>
    <w:rsid w:val="00873AEF"/>
    <w:pPr>
      <w:spacing w:after="0" w:line="240" w:lineRule="auto"/>
    </w:pPr>
  </w:style>
  <w:style w:type="paragraph" w:styleId="BalloonText">
    <w:name w:val="Balloon Text"/>
    <w:basedOn w:val="Normal"/>
    <w:link w:val="BalloonTextChar"/>
    <w:uiPriority w:val="99"/>
    <w:unhideWhenUsed/>
    <w:rsid w:val="00D7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74BD0"/>
    <w:rPr>
      <w:rFonts w:ascii="Tahoma" w:hAnsi="Tahoma" w:cs="Tahoma"/>
      <w:sz w:val="16"/>
      <w:szCs w:val="16"/>
    </w:rPr>
  </w:style>
  <w:style w:type="character" w:styleId="Hyperlink">
    <w:name w:val="Hyperlink"/>
    <w:basedOn w:val="DefaultParagraphFont"/>
    <w:uiPriority w:val="99"/>
    <w:unhideWhenUsed/>
    <w:rsid w:val="005262F6"/>
    <w:rPr>
      <w:color w:val="0000FF" w:themeColor="hyperlink"/>
      <w:u w:val="single"/>
    </w:rPr>
  </w:style>
  <w:style w:type="paragraph" w:styleId="Header">
    <w:name w:val="header"/>
    <w:basedOn w:val="Normal"/>
    <w:link w:val="HeaderChar"/>
    <w:uiPriority w:val="99"/>
    <w:unhideWhenUsed/>
    <w:rsid w:val="005C1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565"/>
  </w:style>
  <w:style w:type="paragraph" w:styleId="Footer">
    <w:name w:val="footer"/>
    <w:basedOn w:val="Normal"/>
    <w:link w:val="FooterChar"/>
    <w:uiPriority w:val="99"/>
    <w:unhideWhenUsed/>
    <w:rsid w:val="005C1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565"/>
  </w:style>
  <w:style w:type="paragraph" w:customStyle="1" w:styleId="46BB8CDA7AD04FB8A925DA5B3F1E796A">
    <w:name w:val="46BB8CDA7AD04FB8A925DA5B3F1E796A"/>
    <w:rsid w:val="005C1565"/>
    <w:rPr>
      <w:rFonts w:eastAsiaTheme="minorEastAsia"/>
      <w:lang w:bidi="ar-SA"/>
    </w:rPr>
  </w:style>
  <w:style w:type="character" w:customStyle="1" w:styleId="Heading1Char">
    <w:name w:val="Heading 1 Char"/>
    <w:basedOn w:val="DefaultParagraphFont"/>
    <w:link w:val="Heading1"/>
    <w:rsid w:val="00A623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23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23B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623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23B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5797F"/>
    <w:rPr>
      <w:b/>
      <w:bCs/>
    </w:rPr>
  </w:style>
  <w:style w:type="character" w:styleId="Emphasis">
    <w:name w:val="Emphasis"/>
    <w:basedOn w:val="DefaultParagraphFont"/>
    <w:uiPriority w:val="20"/>
    <w:qFormat/>
    <w:rsid w:val="0015797F"/>
    <w:rPr>
      <w:i/>
      <w:iCs/>
    </w:rPr>
  </w:style>
  <w:style w:type="character" w:customStyle="1" w:styleId="apple-converted-space">
    <w:name w:val="apple-converted-space"/>
    <w:basedOn w:val="DefaultParagraphFont"/>
    <w:rsid w:val="0015797F"/>
  </w:style>
  <w:style w:type="character" w:customStyle="1" w:styleId="jrnl">
    <w:name w:val="jrnl"/>
    <w:basedOn w:val="DefaultParagraphFont"/>
    <w:rsid w:val="0015797F"/>
  </w:style>
  <w:style w:type="character" w:customStyle="1" w:styleId="highlight">
    <w:name w:val="highlight"/>
    <w:rsid w:val="0015797F"/>
  </w:style>
  <w:style w:type="character" w:styleId="HTMLCite">
    <w:name w:val="HTML Cite"/>
    <w:uiPriority w:val="99"/>
    <w:rsid w:val="0015797F"/>
    <w:rPr>
      <w:i/>
      <w:iCs/>
    </w:rPr>
  </w:style>
  <w:style w:type="character" w:customStyle="1" w:styleId="citation-abbreviation">
    <w:name w:val="citation-abbreviation"/>
    <w:rsid w:val="0015797F"/>
  </w:style>
  <w:style w:type="character" w:customStyle="1" w:styleId="st">
    <w:name w:val="st"/>
    <w:rsid w:val="0015797F"/>
  </w:style>
  <w:style w:type="table" w:styleId="TableGrid">
    <w:name w:val="Table Grid"/>
    <w:basedOn w:val="TableNormal"/>
    <w:uiPriority w:val="59"/>
    <w:rsid w:val="006F6755"/>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Footer"/>
    <w:next w:val="Normal"/>
    <w:link w:val="Style1Char"/>
    <w:qFormat/>
    <w:rsid w:val="006F6755"/>
    <w:pPr>
      <w:jc w:val="right"/>
    </w:pPr>
    <w:rPr>
      <w:rFonts w:ascii="Calibri" w:eastAsia="Times New Roman" w:hAnsi="Calibri" w:cs="Times New Roman"/>
      <w:spacing w:val="60"/>
      <w:lang w:val="en-GB" w:bidi="ar-SA"/>
    </w:rPr>
  </w:style>
  <w:style w:type="character" w:customStyle="1" w:styleId="Style1Char">
    <w:name w:val="Style1 Char"/>
    <w:basedOn w:val="FooterChar"/>
    <w:link w:val="Style1"/>
    <w:rsid w:val="006F6755"/>
    <w:rPr>
      <w:rFonts w:ascii="Calibri" w:eastAsia="Times New Roman" w:hAnsi="Calibri" w:cs="Times New Roman"/>
      <w:spacing w:val="60"/>
      <w:lang w:val="en-GB" w:bidi="ar-SA"/>
    </w:rPr>
  </w:style>
  <w:style w:type="paragraph" w:customStyle="1" w:styleId="Default">
    <w:name w:val="Default"/>
    <w:link w:val="DefaultChar"/>
    <w:rsid w:val="006F675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
    <w:name w:val="ti"/>
    <w:basedOn w:val="DefaultParagraphFont"/>
    <w:rsid w:val="006F6755"/>
  </w:style>
  <w:style w:type="character" w:customStyle="1" w:styleId="FontStyle42">
    <w:name w:val="Font Style42"/>
    <w:basedOn w:val="DefaultParagraphFont"/>
    <w:uiPriority w:val="99"/>
    <w:rsid w:val="006F6755"/>
    <w:rPr>
      <w:rFonts w:ascii="Trebuchet MS" w:hAnsi="Trebuchet MS" w:cs="Trebuchet MS"/>
      <w:color w:val="000000"/>
      <w:sz w:val="16"/>
      <w:szCs w:val="16"/>
    </w:rPr>
  </w:style>
  <w:style w:type="character" w:customStyle="1" w:styleId="FontStyle31">
    <w:name w:val="Font Style31"/>
    <w:basedOn w:val="DefaultParagraphFont"/>
    <w:uiPriority w:val="99"/>
    <w:rsid w:val="006F6755"/>
    <w:rPr>
      <w:rFonts w:ascii="Times New Roman" w:hAnsi="Times New Roman" w:cs="Times New Roman"/>
      <w:b/>
      <w:bCs/>
      <w:color w:val="000000"/>
      <w:sz w:val="22"/>
      <w:szCs w:val="22"/>
    </w:rPr>
  </w:style>
  <w:style w:type="character" w:customStyle="1" w:styleId="FontStyle53">
    <w:name w:val="Font Style53"/>
    <w:basedOn w:val="DefaultParagraphFont"/>
    <w:uiPriority w:val="99"/>
    <w:rsid w:val="006F6755"/>
    <w:rPr>
      <w:rFonts w:ascii="Times New Roman" w:hAnsi="Times New Roman" w:cs="Times New Roman"/>
      <w:color w:val="000000"/>
      <w:sz w:val="20"/>
      <w:szCs w:val="20"/>
    </w:rPr>
  </w:style>
  <w:style w:type="character" w:customStyle="1" w:styleId="FontStyle39">
    <w:name w:val="Font Style39"/>
    <w:basedOn w:val="DefaultParagraphFont"/>
    <w:uiPriority w:val="99"/>
    <w:rsid w:val="006F6755"/>
    <w:rPr>
      <w:rFonts w:ascii="Times New Roman" w:hAnsi="Times New Roman" w:cs="Times New Roman"/>
      <w:i/>
      <w:iCs/>
      <w:color w:val="000000"/>
      <w:sz w:val="16"/>
      <w:szCs w:val="16"/>
    </w:rPr>
  </w:style>
  <w:style w:type="paragraph" w:customStyle="1" w:styleId="Style17">
    <w:name w:val="Style17"/>
    <w:basedOn w:val="Normal"/>
    <w:uiPriority w:val="99"/>
    <w:rsid w:val="006F6755"/>
    <w:pPr>
      <w:widowControl w:val="0"/>
      <w:autoSpaceDE w:val="0"/>
      <w:autoSpaceDN w:val="0"/>
      <w:adjustRightInd w:val="0"/>
      <w:spacing w:after="0" w:line="209" w:lineRule="exact"/>
      <w:ind w:firstLine="245"/>
      <w:jc w:val="both"/>
    </w:pPr>
    <w:rPr>
      <w:rFonts w:ascii="Bookman Old Style" w:eastAsia="Times New Roman" w:hAnsi="Bookman Old Style" w:cs="Times New Roman"/>
      <w:sz w:val="24"/>
      <w:szCs w:val="24"/>
      <w:lang w:val="en-IN" w:eastAsia="en-IN" w:bidi="ar-SA"/>
    </w:rPr>
  </w:style>
  <w:style w:type="character" w:customStyle="1" w:styleId="FontStyle174">
    <w:name w:val="Font Style174"/>
    <w:basedOn w:val="DefaultParagraphFont"/>
    <w:uiPriority w:val="99"/>
    <w:rsid w:val="006F6755"/>
    <w:rPr>
      <w:rFonts w:ascii="Times New Roman" w:hAnsi="Times New Roman" w:cs="Times New Roman"/>
      <w:color w:val="000000"/>
      <w:sz w:val="22"/>
      <w:szCs w:val="22"/>
    </w:rPr>
  </w:style>
  <w:style w:type="character" w:customStyle="1" w:styleId="FontStyle49">
    <w:name w:val="Font Style49"/>
    <w:basedOn w:val="DefaultParagraphFont"/>
    <w:uiPriority w:val="99"/>
    <w:rsid w:val="006F6755"/>
    <w:rPr>
      <w:rFonts w:ascii="Angsana New" w:hAnsi="Angsana New" w:cs="Angsana New"/>
      <w:color w:val="000000"/>
      <w:sz w:val="26"/>
      <w:szCs w:val="26"/>
    </w:rPr>
  </w:style>
  <w:style w:type="character" w:customStyle="1" w:styleId="FontStyle88">
    <w:name w:val="Font Style88"/>
    <w:basedOn w:val="DefaultParagraphFont"/>
    <w:uiPriority w:val="99"/>
    <w:rsid w:val="006F6755"/>
    <w:rPr>
      <w:rFonts w:ascii="Times New Roman" w:hAnsi="Times New Roman" w:cs="Times New Roman"/>
      <w:color w:val="000000"/>
      <w:sz w:val="20"/>
      <w:szCs w:val="20"/>
    </w:rPr>
  </w:style>
  <w:style w:type="character" w:customStyle="1" w:styleId="FontStyle62">
    <w:name w:val="Font Style62"/>
    <w:basedOn w:val="DefaultParagraphFont"/>
    <w:uiPriority w:val="99"/>
    <w:rsid w:val="006F6755"/>
    <w:rPr>
      <w:rFonts w:ascii="Bookman Old Style" w:hAnsi="Bookman Old Style" w:cs="Bookman Old Style"/>
      <w:i/>
      <w:iCs/>
      <w:color w:val="000000"/>
      <w:sz w:val="16"/>
      <w:szCs w:val="16"/>
    </w:rPr>
  </w:style>
  <w:style w:type="paragraph" w:customStyle="1" w:styleId="Style14">
    <w:name w:val="Style14"/>
    <w:basedOn w:val="Normal"/>
    <w:uiPriority w:val="99"/>
    <w:rsid w:val="006F6755"/>
    <w:pPr>
      <w:widowControl w:val="0"/>
      <w:autoSpaceDE w:val="0"/>
      <w:autoSpaceDN w:val="0"/>
      <w:adjustRightInd w:val="0"/>
      <w:spacing w:after="0" w:line="239" w:lineRule="exact"/>
      <w:ind w:firstLine="221"/>
      <w:jc w:val="both"/>
    </w:pPr>
    <w:rPr>
      <w:rFonts w:ascii="Cordia New" w:eastAsia="Times New Roman" w:hAnsi="Cordia New" w:cs="Times New Roman"/>
      <w:sz w:val="24"/>
      <w:szCs w:val="24"/>
      <w:lang w:val="en-IN" w:eastAsia="en-IN" w:bidi="ar-SA"/>
    </w:rPr>
  </w:style>
  <w:style w:type="character" w:customStyle="1" w:styleId="FontStyle87">
    <w:name w:val="Font Style87"/>
    <w:basedOn w:val="DefaultParagraphFont"/>
    <w:uiPriority w:val="99"/>
    <w:rsid w:val="006F6755"/>
    <w:rPr>
      <w:rFonts w:ascii="Times New Roman" w:hAnsi="Times New Roman" w:cs="Times New Roman"/>
      <w:i/>
      <w:iCs/>
      <w:color w:val="000000"/>
      <w:sz w:val="20"/>
      <w:szCs w:val="20"/>
    </w:rPr>
  </w:style>
  <w:style w:type="character" w:customStyle="1" w:styleId="FontStyle45">
    <w:name w:val="Font Style45"/>
    <w:basedOn w:val="DefaultParagraphFont"/>
    <w:uiPriority w:val="99"/>
    <w:rsid w:val="006F6755"/>
    <w:rPr>
      <w:rFonts w:ascii="Times New Roman" w:hAnsi="Times New Roman" w:cs="Times New Roman"/>
      <w:color w:val="000000"/>
      <w:sz w:val="12"/>
      <w:szCs w:val="12"/>
    </w:rPr>
  </w:style>
  <w:style w:type="character" w:customStyle="1" w:styleId="FontStyle37">
    <w:name w:val="Font Style37"/>
    <w:basedOn w:val="DefaultParagraphFont"/>
    <w:uiPriority w:val="99"/>
    <w:rsid w:val="006F6755"/>
    <w:rPr>
      <w:rFonts w:ascii="Bookman Old Style" w:hAnsi="Bookman Old Style" w:cs="Bookman Old Style"/>
      <w:color w:val="000000"/>
      <w:sz w:val="14"/>
      <w:szCs w:val="14"/>
    </w:rPr>
  </w:style>
  <w:style w:type="character" w:customStyle="1" w:styleId="FontStyle47">
    <w:name w:val="Font Style47"/>
    <w:basedOn w:val="DefaultParagraphFont"/>
    <w:uiPriority w:val="99"/>
    <w:rsid w:val="006F6755"/>
    <w:rPr>
      <w:rFonts w:ascii="Times New Roman" w:hAnsi="Times New Roman" w:cs="Times New Roman"/>
      <w:color w:val="000000"/>
      <w:sz w:val="18"/>
      <w:szCs w:val="18"/>
    </w:rPr>
  </w:style>
  <w:style w:type="character" w:customStyle="1" w:styleId="FontStyle19">
    <w:name w:val="Font Style19"/>
    <w:basedOn w:val="DefaultParagraphFont"/>
    <w:uiPriority w:val="99"/>
    <w:rsid w:val="006F6755"/>
    <w:rPr>
      <w:rFonts w:ascii="Times New Roman" w:hAnsi="Times New Roman" w:cs="Times New Roman"/>
      <w:color w:val="000000"/>
      <w:sz w:val="18"/>
      <w:szCs w:val="18"/>
    </w:rPr>
  </w:style>
  <w:style w:type="character" w:customStyle="1" w:styleId="FontStyle41">
    <w:name w:val="Font Style41"/>
    <w:basedOn w:val="DefaultParagraphFont"/>
    <w:uiPriority w:val="99"/>
    <w:rsid w:val="006F6755"/>
    <w:rPr>
      <w:rFonts w:ascii="Times New Roman" w:hAnsi="Times New Roman" w:cs="Times New Roman"/>
      <w:b/>
      <w:bCs/>
      <w:i/>
      <w:iCs/>
      <w:color w:val="000000"/>
      <w:sz w:val="18"/>
      <w:szCs w:val="18"/>
    </w:rPr>
  </w:style>
  <w:style w:type="character" w:customStyle="1" w:styleId="FontStyle35">
    <w:name w:val="Font Style35"/>
    <w:basedOn w:val="DefaultParagraphFont"/>
    <w:uiPriority w:val="99"/>
    <w:rsid w:val="006F6755"/>
    <w:rPr>
      <w:rFonts w:ascii="Palatino Linotype" w:hAnsi="Palatino Linotype" w:cs="Palatino Linotype"/>
      <w:i/>
      <w:iCs/>
      <w:color w:val="000000"/>
      <w:sz w:val="12"/>
      <w:szCs w:val="12"/>
    </w:rPr>
  </w:style>
  <w:style w:type="character" w:customStyle="1" w:styleId="FontStyle64">
    <w:name w:val="Font Style64"/>
    <w:basedOn w:val="DefaultParagraphFont"/>
    <w:uiPriority w:val="99"/>
    <w:rsid w:val="006F6755"/>
    <w:rPr>
      <w:rFonts w:ascii="Bookman Old Style" w:hAnsi="Bookman Old Style" w:cs="Bookman Old Style"/>
      <w:color w:val="000000"/>
      <w:sz w:val="16"/>
      <w:szCs w:val="16"/>
    </w:rPr>
  </w:style>
  <w:style w:type="character" w:customStyle="1" w:styleId="FontStyle36">
    <w:name w:val="Font Style36"/>
    <w:basedOn w:val="DefaultParagraphFont"/>
    <w:uiPriority w:val="99"/>
    <w:rsid w:val="006F6755"/>
    <w:rPr>
      <w:rFonts w:ascii="Bookman Old Style" w:hAnsi="Bookman Old Style" w:cs="Bookman Old Style"/>
      <w:i/>
      <w:iCs/>
      <w:color w:val="000000"/>
      <w:sz w:val="14"/>
      <w:szCs w:val="14"/>
    </w:rPr>
  </w:style>
  <w:style w:type="paragraph" w:customStyle="1" w:styleId="Style18">
    <w:name w:val="Style18"/>
    <w:basedOn w:val="Normal"/>
    <w:uiPriority w:val="99"/>
    <w:rsid w:val="006F6755"/>
    <w:pPr>
      <w:widowControl w:val="0"/>
      <w:autoSpaceDE w:val="0"/>
      <w:autoSpaceDN w:val="0"/>
      <w:adjustRightInd w:val="0"/>
      <w:spacing w:after="0" w:line="240" w:lineRule="auto"/>
      <w:jc w:val="center"/>
    </w:pPr>
    <w:rPr>
      <w:rFonts w:ascii="Times New Roman" w:eastAsia="Times New Roman" w:hAnsi="Times New Roman" w:cs="Times New Roman"/>
      <w:sz w:val="24"/>
      <w:szCs w:val="24"/>
      <w:lang w:val="en-IN" w:eastAsia="en-IN" w:bidi="ar-SA"/>
    </w:rPr>
  </w:style>
  <w:style w:type="character" w:customStyle="1" w:styleId="FontStyle18">
    <w:name w:val="Font Style18"/>
    <w:basedOn w:val="DefaultParagraphFont"/>
    <w:uiPriority w:val="99"/>
    <w:rsid w:val="006F6755"/>
    <w:rPr>
      <w:rFonts w:ascii="Angsana New" w:hAnsi="Angsana New" w:cs="Angsana New"/>
      <w:color w:val="000000"/>
      <w:sz w:val="24"/>
      <w:szCs w:val="24"/>
    </w:rPr>
  </w:style>
  <w:style w:type="character" w:customStyle="1" w:styleId="FontStyle46">
    <w:name w:val="Font Style46"/>
    <w:basedOn w:val="DefaultParagraphFont"/>
    <w:uiPriority w:val="99"/>
    <w:rsid w:val="006F6755"/>
    <w:rPr>
      <w:rFonts w:ascii="Palatino Linotype" w:hAnsi="Palatino Linotype" w:cs="Palatino Linotype"/>
      <w:color w:val="000000"/>
      <w:sz w:val="16"/>
      <w:szCs w:val="16"/>
    </w:rPr>
  </w:style>
  <w:style w:type="character" w:customStyle="1" w:styleId="FontStyle234">
    <w:name w:val="Font Style234"/>
    <w:basedOn w:val="DefaultParagraphFont"/>
    <w:uiPriority w:val="99"/>
    <w:rsid w:val="006F6755"/>
    <w:rPr>
      <w:rFonts w:ascii="Times New Roman" w:hAnsi="Times New Roman" w:cs="Times New Roman"/>
      <w:color w:val="000000"/>
      <w:sz w:val="22"/>
      <w:szCs w:val="22"/>
    </w:rPr>
  </w:style>
  <w:style w:type="character" w:customStyle="1" w:styleId="FontStyle33">
    <w:name w:val="Font Style33"/>
    <w:basedOn w:val="DefaultParagraphFont"/>
    <w:uiPriority w:val="99"/>
    <w:rsid w:val="006F6755"/>
    <w:rPr>
      <w:rFonts w:ascii="Trebuchet MS" w:hAnsi="Trebuchet MS" w:cs="Trebuchet MS"/>
      <w:b/>
      <w:bCs/>
      <w:color w:val="000000"/>
      <w:sz w:val="26"/>
      <w:szCs w:val="26"/>
    </w:rPr>
  </w:style>
  <w:style w:type="character" w:customStyle="1" w:styleId="FontStyle40">
    <w:name w:val="Font Style40"/>
    <w:basedOn w:val="DefaultParagraphFont"/>
    <w:uiPriority w:val="99"/>
    <w:rsid w:val="006F6755"/>
    <w:rPr>
      <w:rFonts w:ascii="Bookman Old Style" w:hAnsi="Bookman Old Style" w:cs="Bookman Old Style"/>
      <w:color w:val="000000"/>
      <w:sz w:val="14"/>
      <w:szCs w:val="14"/>
    </w:rPr>
  </w:style>
  <w:style w:type="character" w:customStyle="1" w:styleId="FontStyle29">
    <w:name w:val="Font Style29"/>
    <w:basedOn w:val="DefaultParagraphFont"/>
    <w:uiPriority w:val="99"/>
    <w:rsid w:val="006F6755"/>
    <w:rPr>
      <w:rFonts w:ascii="Times New Roman" w:hAnsi="Times New Roman" w:cs="Times New Roman"/>
      <w:color w:val="000000"/>
      <w:sz w:val="20"/>
      <w:szCs w:val="20"/>
    </w:rPr>
  </w:style>
  <w:style w:type="character" w:customStyle="1" w:styleId="FontStyle235">
    <w:name w:val="Font Style235"/>
    <w:basedOn w:val="DefaultParagraphFont"/>
    <w:uiPriority w:val="99"/>
    <w:rsid w:val="006F6755"/>
    <w:rPr>
      <w:rFonts w:ascii="Times New Roman" w:hAnsi="Times New Roman" w:cs="Times New Roman"/>
      <w:i/>
      <w:iCs/>
      <w:color w:val="000000"/>
      <w:sz w:val="22"/>
      <w:szCs w:val="22"/>
    </w:rPr>
  </w:style>
  <w:style w:type="paragraph" w:styleId="BodyText2">
    <w:name w:val="Body Text 2"/>
    <w:basedOn w:val="Normal"/>
    <w:link w:val="BodyText2Char"/>
    <w:uiPriority w:val="99"/>
    <w:rsid w:val="006F6755"/>
    <w:pPr>
      <w:spacing w:after="0" w:line="360" w:lineRule="auto"/>
      <w:jc w:val="both"/>
    </w:pPr>
    <w:rPr>
      <w:rFonts w:ascii="Times New Roman" w:eastAsia="Times New Roman" w:hAnsi="Times New Roman" w:cs="Times New Roman"/>
      <w:bCs/>
      <w:sz w:val="24"/>
      <w:szCs w:val="24"/>
      <w:lang w:bidi="ar-SA"/>
    </w:rPr>
  </w:style>
  <w:style w:type="character" w:customStyle="1" w:styleId="BodyText2Char">
    <w:name w:val="Body Text 2 Char"/>
    <w:basedOn w:val="DefaultParagraphFont"/>
    <w:link w:val="BodyText2"/>
    <w:uiPriority w:val="99"/>
    <w:rsid w:val="006F6755"/>
    <w:rPr>
      <w:rFonts w:ascii="Times New Roman" w:eastAsia="Times New Roman" w:hAnsi="Times New Roman" w:cs="Times New Roman"/>
      <w:bCs/>
      <w:sz w:val="24"/>
      <w:szCs w:val="24"/>
      <w:lang w:bidi="ar-SA"/>
    </w:rPr>
  </w:style>
  <w:style w:type="character" w:customStyle="1" w:styleId="apple-style-span">
    <w:name w:val="apple-style-span"/>
    <w:basedOn w:val="DefaultParagraphFont"/>
    <w:rsid w:val="006F6755"/>
  </w:style>
  <w:style w:type="paragraph" w:customStyle="1" w:styleId="IEEEAbtract">
    <w:name w:val="IEEE Abtract"/>
    <w:basedOn w:val="Normal"/>
    <w:next w:val="Normal"/>
    <w:link w:val="IEEEAbtractChar"/>
    <w:rsid w:val="006F6755"/>
    <w:pPr>
      <w:adjustRightInd w:val="0"/>
      <w:snapToGrid w:val="0"/>
      <w:spacing w:after="0" w:line="240" w:lineRule="auto"/>
      <w:jc w:val="both"/>
    </w:pPr>
    <w:rPr>
      <w:rFonts w:ascii="Times New Roman" w:eastAsia="SimSun" w:hAnsi="Times New Roman" w:cs="Times New Roman"/>
      <w:b/>
      <w:sz w:val="18"/>
      <w:szCs w:val="24"/>
      <w:lang w:val="en-GB" w:eastAsia="en-GB" w:bidi="ar-SA"/>
    </w:rPr>
  </w:style>
  <w:style w:type="character" w:customStyle="1" w:styleId="IEEEAbtractChar">
    <w:name w:val="IEEE Abtract Char"/>
    <w:basedOn w:val="DefaultParagraphFont"/>
    <w:link w:val="IEEEAbtract"/>
    <w:rsid w:val="006F6755"/>
    <w:rPr>
      <w:rFonts w:ascii="Times New Roman" w:eastAsia="SimSun" w:hAnsi="Times New Roman" w:cs="Times New Roman"/>
      <w:b/>
      <w:sz w:val="18"/>
      <w:szCs w:val="24"/>
      <w:lang w:val="en-GB" w:eastAsia="en-GB" w:bidi="ar-SA"/>
    </w:rPr>
  </w:style>
  <w:style w:type="character" w:customStyle="1" w:styleId="DefaultChar">
    <w:name w:val="Default Char"/>
    <w:basedOn w:val="DefaultParagraphFont"/>
    <w:link w:val="Default"/>
    <w:rsid w:val="006F6755"/>
    <w:rPr>
      <w:rFonts w:ascii="Times New Roman" w:eastAsia="Times New Roman" w:hAnsi="Times New Roman" w:cs="Times New Roman"/>
      <w:color w:val="000000"/>
      <w:sz w:val="24"/>
      <w:szCs w:val="24"/>
    </w:rPr>
  </w:style>
  <w:style w:type="paragraph" w:customStyle="1" w:styleId="Defaultcalibri">
    <w:name w:val="Default calibri"/>
    <w:basedOn w:val="Normal"/>
    <w:rsid w:val="006F6755"/>
    <w:pPr>
      <w:spacing w:after="0" w:line="240" w:lineRule="auto"/>
      <w:ind w:left="770" w:hanging="770"/>
      <w:jc w:val="both"/>
    </w:pPr>
    <w:rPr>
      <w:rFonts w:ascii="Calibri" w:eastAsia="Times New Roman" w:hAnsi="Calibri" w:cs="Calibri"/>
      <w:lang w:val="en-GB" w:bidi="ar-SA"/>
    </w:rPr>
  </w:style>
  <w:style w:type="character" w:customStyle="1" w:styleId="A3">
    <w:name w:val="A3"/>
    <w:uiPriority w:val="99"/>
    <w:rsid w:val="006F6755"/>
    <w:rPr>
      <w:color w:val="000000"/>
      <w:sz w:val="13"/>
      <w:szCs w:val="13"/>
    </w:rPr>
  </w:style>
  <w:style w:type="character" w:customStyle="1" w:styleId="fm-affl">
    <w:name w:val="fm-affl"/>
    <w:basedOn w:val="DefaultParagraphFont"/>
    <w:rsid w:val="00C74951"/>
  </w:style>
  <w:style w:type="character" w:customStyle="1" w:styleId="email-label">
    <w:name w:val="email-label"/>
    <w:basedOn w:val="DefaultParagraphFont"/>
    <w:rsid w:val="00C74951"/>
  </w:style>
  <w:style w:type="character" w:customStyle="1" w:styleId="journalname">
    <w:name w:val="journalname"/>
    <w:basedOn w:val="DefaultParagraphFont"/>
    <w:rsid w:val="00C74951"/>
  </w:style>
  <w:style w:type="character" w:customStyle="1" w:styleId="citation-volume">
    <w:name w:val="citation-volume"/>
    <w:basedOn w:val="DefaultParagraphFont"/>
    <w:rsid w:val="000476B5"/>
  </w:style>
  <w:style w:type="paragraph" w:styleId="BodyText">
    <w:name w:val="Body Text"/>
    <w:basedOn w:val="Normal"/>
    <w:link w:val="BodyTextChar"/>
    <w:uiPriority w:val="99"/>
    <w:semiHidden/>
    <w:unhideWhenUsed/>
    <w:rsid w:val="000476B5"/>
    <w:pPr>
      <w:spacing w:after="120"/>
    </w:pPr>
    <w:rPr>
      <w:rFonts w:ascii="Calibri" w:eastAsia="Times New Roman" w:hAnsi="Calibri" w:cs="Times New Roman"/>
      <w:lang w:val="en-GB" w:bidi="ar-SA"/>
    </w:rPr>
  </w:style>
  <w:style w:type="character" w:customStyle="1" w:styleId="BodyTextChar">
    <w:name w:val="Body Text Char"/>
    <w:basedOn w:val="DefaultParagraphFont"/>
    <w:link w:val="BodyText"/>
    <w:uiPriority w:val="99"/>
    <w:semiHidden/>
    <w:rsid w:val="000476B5"/>
    <w:rPr>
      <w:rFonts w:ascii="Calibri" w:eastAsia="Times New Roman" w:hAnsi="Calibri" w:cs="Times New Roman"/>
      <w:lang w:val="en-GB" w:bidi="ar-SA"/>
    </w:rPr>
  </w:style>
  <w:style w:type="character" w:styleId="CommentReference">
    <w:name w:val="annotation reference"/>
    <w:basedOn w:val="DefaultParagraphFont"/>
    <w:uiPriority w:val="99"/>
    <w:semiHidden/>
    <w:unhideWhenUsed/>
    <w:rsid w:val="000476B5"/>
    <w:rPr>
      <w:sz w:val="16"/>
      <w:szCs w:val="16"/>
    </w:rPr>
  </w:style>
  <w:style w:type="character" w:customStyle="1" w:styleId="title">
    <w:name w:val="title"/>
    <w:basedOn w:val="DefaultParagraphFont"/>
    <w:rsid w:val="000476B5"/>
  </w:style>
  <w:style w:type="character" w:customStyle="1" w:styleId="cit-source">
    <w:name w:val="cit-source"/>
    <w:basedOn w:val="DefaultParagraphFont"/>
    <w:rsid w:val="000476B5"/>
  </w:style>
  <w:style w:type="character" w:customStyle="1" w:styleId="cit-vol">
    <w:name w:val="cit-vol"/>
    <w:basedOn w:val="DefaultParagraphFont"/>
    <w:rsid w:val="000476B5"/>
  </w:style>
  <w:style w:type="character" w:customStyle="1" w:styleId="NoSpacingChar">
    <w:name w:val="No Spacing Char"/>
    <w:basedOn w:val="DefaultParagraphFont"/>
    <w:link w:val="NoSpacing"/>
    <w:uiPriority w:val="1"/>
    <w:rsid w:val="000476B5"/>
  </w:style>
  <w:style w:type="character" w:customStyle="1" w:styleId="name">
    <w:name w:val="name"/>
    <w:basedOn w:val="DefaultParagraphFont"/>
    <w:rsid w:val="000476B5"/>
  </w:style>
  <w:style w:type="character" w:customStyle="1" w:styleId="contrib-role">
    <w:name w:val="contrib-role"/>
    <w:basedOn w:val="DefaultParagraphFont"/>
    <w:rsid w:val="000476B5"/>
  </w:style>
  <w:style w:type="character" w:customStyle="1" w:styleId="slug-pub-date">
    <w:name w:val="slug-pub-date"/>
    <w:basedOn w:val="DefaultParagraphFont"/>
    <w:rsid w:val="000476B5"/>
  </w:style>
  <w:style w:type="character" w:customStyle="1" w:styleId="slug-vol">
    <w:name w:val="slug-vol"/>
    <w:basedOn w:val="DefaultParagraphFont"/>
    <w:rsid w:val="000476B5"/>
  </w:style>
  <w:style w:type="character" w:customStyle="1" w:styleId="slug-pages">
    <w:name w:val="slug-pages"/>
    <w:basedOn w:val="DefaultParagraphFont"/>
    <w:rsid w:val="000476B5"/>
  </w:style>
  <w:style w:type="character" w:customStyle="1" w:styleId="slug-doi">
    <w:name w:val="slug-doi"/>
    <w:basedOn w:val="DefaultParagraphFont"/>
    <w:rsid w:val="000476B5"/>
  </w:style>
  <w:style w:type="paragraph" w:styleId="BodyTextIndent2">
    <w:name w:val="Body Text Indent 2"/>
    <w:basedOn w:val="Normal"/>
    <w:link w:val="BodyTextIndent2Char"/>
    <w:uiPriority w:val="99"/>
    <w:semiHidden/>
    <w:unhideWhenUsed/>
    <w:rsid w:val="006F76A1"/>
    <w:pPr>
      <w:spacing w:after="120" w:line="480" w:lineRule="auto"/>
      <w:ind w:left="360"/>
    </w:pPr>
  </w:style>
  <w:style w:type="character" w:customStyle="1" w:styleId="BodyTextIndent2Char">
    <w:name w:val="Body Text Indent 2 Char"/>
    <w:basedOn w:val="DefaultParagraphFont"/>
    <w:link w:val="BodyTextIndent2"/>
    <w:uiPriority w:val="99"/>
    <w:semiHidden/>
    <w:rsid w:val="006F76A1"/>
  </w:style>
  <w:style w:type="paragraph" w:styleId="PlainText">
    <w:name w:val="Plain Text"/>
    <w:basedOn w:val="Normal"/>
    <w:link w:val="PlainTextChar"/>
    <w:semiHidden/>
    <w:unhideWhenUsed/>
    <w:rsid w:val="006F76A1"/>
    <w:pPr>
      <w:spacing w:after="0" w:line="240" w:lineRule="auto"/>
    </w:pPr>
    <w:rPr>
      <w:rFonts w:ascii="Courier New" w:eastAsia="Osaka" w:hAnsi="Courier New" w:cs="Times New Roman"/>
      <w:sz w:val="20"/>
      <w:szCs w:val="20"/>
      <w:lang w:eastAsia="ja-JP" w:bidi="ar-SA"/>
    </w:rPr>
  </w:style>
  <w:style w:type="character" w:customStyle="1" w:styleId="PlainTextChar">
    <w:name w:val="Plain Text Char"/>
    <w:basedOn w:val="DefaultParagraphFont"/>
    <w:link w:val="PlainText"/>
    <w:semiHidden/>
    <w:rsid w:val="006F76A1"/>
    <w:rPr>
      <w:rFonts w:ascii="Courier New" w:eastAsia="Osaka" w:hAnsi="Courier New" w:cs="Times New Roman"/>
      <w:sz w:val="20"/>
      <w:szCs w:val="20"/>
      <w:lang w:eastAsia="ja-JP" w:bidi="ar-SA"/>
    </w:rPr>
  </w:style>
  <w:style w:type="character" w:customStyle="1" w:styleId="citationjournal">
    <w:name w:val="citation journal"/>
    <w:basedOn w:val="DefaultParagraphFont"/>
    <w:rsid w:val="006F76A1"/>
  </w:style>
  <w:style w:type="character" w:customStyle="1" w:styleId="citation-publication-date">
    <w:name w:val="citation-publication-date"/>
    <w:basedOn w:val="DefaultParagraphFont"/>
    <w:rsid w:val="006F76A1"/>
  </w:style>
  <w:style w:type="character" w:customStyle="1" w:styleId="citation-issue">
    <w:name w:val="citation-issue"/>
    <w:basedOn w:val="DefaultParagraphFont"/>
    <w:rsid w:val="006F76A1"/>
  </w:style>
  <w:style w:type="character" w:customStyle="1" w:styleId="citation-flpages">
    <w:name w:val="citation-flpages"/>
    <w:basedOn w:val="DefaultParagraphFont"/>
    <w:rsid w:val="006F76A1"/>
  </w:style>
  <w:style w:type="character" w:customStyle="1" w:styleId="editsection">
    <w:name w:val="editsection"/>
    <w:basedOn w:val="DefaultParagraphFont"/>
    <w:rsid w:val="006F76A1"/>
  </w:style>
  <w:style w:type="numbering" w:customStyle="1" w:styleId="NoList1">
    <w:name w:val="No List1"/>
    <w:next w:val="NoList"/>
    <w:uiPriority w:val="99"/>
    <w:semiHidden/>
    <w:unhideWhenUsed/>
    <w:rsid w:val="00D3058B"/>
  </w:style>
  <w:style w:type="paragraph" w:styleId="NormalWeb">
    <w:name w:val="Normal (Web)"/>
    <w:basedOn w:val="Normal"/>
    <w:uiPriority w:val="99"/>
    <w:unhideWhenUsed/>
    <w:rsid w:val="008B76FD"/>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cit-page-range">
    <w:name w:val="cit-page-range"/>
    <w:basedOn w:val="DefaultParagraphFont"/>
    <w:rsid w:val="0040223B"/>
  </w:style>
  <w:style w:type="paragraph" w:styleId="DocumentMap">
    <w:name w:val="Document Map"/>
    <w:basedOn w:val="Normal"/>
    <w:link w:val="DocumentMapChar"/>
    <w:uiPriority w:val="99"/>
    <w:semiHidden/>
    <w:unhideWhenUsed/>
    <w:rsid w:val="00614B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4B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0690373">
      <w:bodyDiv w:val="1"/>
      <w:marLeft w:val="0"/>
      <w:marRight w:val="0"/>
      <w:marTop w:val="0"/>
      <w:marBottom w:val="0"/>
      <w:divBdr>
        <w:top w:val="none" w:sz="0" w:space="0" w:color="auto"/>
        <w:left w:val="none" w:sz="0" w:space="0" w:color="auto"/>
        <w:bottom w:val="none" w:sz="0" w:space="0" w:color="auto"/>
        <w:right w:val="none" w:sz="0" w:space="0" w:color="auto"/>
      </w:divBdr>
    </w:div>
    <w:div w:id="161895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preranaagarwal@gmail.com" TargetMode="Externa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ncbi.nlm.nih.gov/pubmed/14636121"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8144D0F28C647229040658F1AF0D53F"/>
        <w:category>
          <w:name w:val="General"/>
          <w:gallery w:val="placeholder"/>
        </w:category>
        <w:types>
          <w:type w:val="bbPlcHdr"/>
        </w:types>
        <w:behaviors>
          <w:behavior w:val="content"/>
        </w:behaviors>
        <w:guid w:val="{900A2E00-8CAD-4E8D-A968-EFCF6771845C}"/>
      </w:docPartPr>
      <w:docPartBody>
        <w:p w:rsidR="00000000" w:rsidRDefault="0083328E" w:rsidP="0083328E">
          <w:pPr>
            <w:pStyle w:val="F8144D0F28C647229040658F1AF0D53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457F"/>
    <w:rsid w:val="000844FD"/>
    <w:rsid w:val="000D6133"/>
    <w:rsid w:val="00131336"/>
    <w:rsid w:val="00142FA0"/>
    <w:rsid w:val="0024457F"/>
    <w:rsid w:val="004A7C3A"/>
    <w:rsid w:val="0056366B"/>
    <w:rsid w:val="007C39BE"/>
    <w:rsid w:val="00803F4C"/>
    <w:rsid w:val="0083328E"/>
    <w:rsid w:val="009E73E4"/>
    <w:rsid w:val="00A30D98"/>
    <w:rsid w:val="00A80AC4"/>
    <w:rsid w:val="00BD1FDB"/>
    <w:rsid w:val="00CC6B56"/>
    <w:rsid w:val="00D36646"/>
    <w:rsid w:val="00E56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1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64750F195B439198BA09328C80A5C1">
    <w:name w:val="6E64750F195B439198BA09328C80A5C1"/>
    <w:rsid w:val="0024457F"/>
  </w:style>
  <w:style w:type="paragraph" w:customStyle="1" w:styleId="2B97FBC98EFA4950AA475E3A136EC155">
    <w:name w:val="2B97FBC98EFA4950AA475E3A136EC155"/>
    <w:rsid w:val="0024457F"/>
  </w:style>
  <w:style w:type="paragraph" w:customStyle="1" w:styleId="00D0EE20A488434AB248562DB15FD2B2">
    <w:name w:val="00D0EE20A488434AB248562DB15FD2B2"/>
    <w:rsid w:val="0024457F"/>
  </w:style>
  <w:style w:type="paragraph" w:customStyle="1" w:styleId="D7C34E12F1994204A10703941B1484E9">
    <w:name w:val="D7C34E12F1994204A10703941B1484E9"/>
    <w:rsid w:val="0024457F"/>
  </w:style>
  <w:style w:type="paragraph" w:customStyle="1" w:styleId="18F09534E5B0432D951888857F38842D">
    <w:name w:val="18F09534E5B0432D951888857F38842D"/>
    <w:rsid w:val="0024457F"/>
  </w:style>
  <w:style w:type="paragraph" w:customStyle="1" w:styleId="FBDA5227055E430CBABE326201AD7889">
    <w:name w:val="FBDA5227055E430CBABE326201AD7889"/>
    <w:rsid w:val="00142FA0"/>
  </w:style>
  <w:style w:type="paragraph" w:customStyle="1" w:styleId="1BEE6D15136B488EB195999EBAECFA0F">
    <w:name w:val="1BEE6D15136B488EB195999EBAECFA0F"/>
    <w:rsid w:val="0056366B"/>
  </w:style>
  <w:style w:type="paragraph" w:customStyle="1" w:styleId="211AA6C115914F6FA9944BC8D4CD085D">
    <w:name w:val="211AA6C115914F6FA9944BC8D4CD085D"/>
    <w:rsid w:val="0056366B"/>
  </w:style>
  <w:style w:type="paragraph" w:customStyle="1" w:styleId="97D0DD061C524B99A2FA839A01D7C335">
    <w:name w:val="97D0DD061C524B99A2FA839A01D7C335"/>
    <w:rsid w:val="0056366B"/>
  </w:style>
  <w:style w:type="paragraph" w:customStyle="1" w:styleId="1B6CC7622C8C499198E08C3470699314">
    <w:name w:val="1B6CC7622C8C499198E08C3470699314"/>
    <w:rsid w:val="0056366B"/>
  </w:style>
  <w:style w:type="paragraph" w:customStyle="1" w:styleId="4690761EC59E40BB92DCFEE47835FA34">
    <w:name w:val="4690761EC59E40BB92DCFEE47835FA34"/>
    <w:rsid w:val="0056366B"/>
  </w:style>
  <w:style w:type="paragraph" w:customStyle="1" w:styleId="8C89D6EF124A4360B0892545E2FB9787">
    <w:name w:val="8C89D6EF124A4360B0892545E2FB9787"/>
    <w:rsid w:val="0056366B"/>
  </w:style>
  <w:style w:type="paragraph" w:customStyle="1" w:styleId="CC3DCB83E0FE48B7A19A9703CC73A878">
    <w:name w:val="CC3DCB83E0FE48B7A19A9703CC73A878"/>
    <w:rsid w:val="00A30D98"/>
    <w:rPr>
      <w:lang w:val="en-IN" w:eastAsia="en-IN"/>
    </w:rPr>
  </w:style>
  <w:style w:type="paragraph" w:customStyle="1" w:styleId="C4E4B1D14E944000A434355165D8DFB2">
    <w:name w:val="C4E4B1D14E944000A434355165D8DFB2"/>
    <w:rsid w:val="00A30D98"/>
    <w:rPr>
      <w:lang w:val="en-IN" w:eastAsia="en-IN"/>
    </w:rPr>
  </w:style>
  <w:style w:type="paragraph" w:customStyle="1" w:styleId="37D030C1F1054B8FBCFFD79AB6B635E5">
    <w:name w:val="37D030C1F1054B8FBCFFD79AB6B635E5"/>
    <w:rsid w:val="00A30D98"/>
    <w:rPr>
      <w:lang w:val="en-IN" w:eastAsia="en-IN"/>
    </w:rPr>
  </w:style>
  <w:style w:type="paragraph" w:customStyle="1" w:styleId="34042E187C044D9CB0F580AAA91FF2B7">
    <w:name w:val="34042E187C044D9CB0F580AAA91FF2B7"/>
    <w:rsid w:val="00A30D98"/>
    <w:rPr>
      <w:lang w:val="en-IN" w:eastAsia="en-IN"/>
    </w:rPr>
  </w:style>
  <w:style w:type="paragraph" w:customStyle="1" w:styleId="7DEDD7A6119E4962A5246887A3D3D970">
    <w:name w:val="7DEDD7A6119E4962A5246887A3D3D970"/>
    <w:rsid w:val="00A30D98"/>
    <w:rPr>
      <w:lang w:val="en-IN" w:eastAsia="en-IN"/>
    </w:rPr>
  </w:style>
  <w:style w:type="paragraph" w:customStyle="1" w:styleId="0FC5E360CC584CC0A6C5C9B7A2DFA746">
    <w:name w:val="0FC5E360CC584CC0A6C5C9B7A2DFA746"/>
    <w:rsid w:val="00A30D98"/>
    <w:rPr>
      <w:lang w:val="en-IN" w:eastAsia="en-IN"/>
    </w:rPr>
  </w:style>
  <w:style w:type="paragraph" w:customStyle="1" w:styleId="97D91CDED548479CA1EC1F5AB3CDD4BA">
    <w:name w:val="97D91CDED548479CA1EC1F5AB3CDD4BA"/>
    <w:rsid w:val="00A30D98"/>
    <w:rPr>
      <w:lang w:val="en-IN" w:eastAsia="en-IN"/>
    </w:rPr>
  </w:style>
  <w:style w:type="paragraph" w:customStyle="1" w:styleId="09FADB80B2454549B3E6C25D7DF80B91">
    <w:name w:val="09FADB80B2454549B3E6C25D7DF80B91"/>
    <w:rsid w:val="00A30D98"/>
    <w:rPr>
      <w:lang w:val="en-IN" w:eastAsia="en-IN"/>
    </w:rPr>
  </w:style>
  <w:style w:type="paragraph" w:customStyle="1" w:styleId="D9B3BFA0F5E247B9863592373F6C9D86">
    <w:name w:val="D9B3BFA0F5E247B9863592373F6C9D86"/>
    <w:rsid w:val="00A30D98"/>
    <w:rPr>
      <w:lang w:val="en-IN" w:eastAsia="en-IN"/>
    </w:rPr>
  </w:style>
  <w:style w:type="paragraph" w:customStyle="1" w:styleId="83A9D80B353043C1A570F33F63C258F1">
    <w:name w:val="83A9D80B353043C1A570F33F63C258F1"/>
    <w:rsid w:val="00A30D98"/>
    <w:rPr>
      <w:lang w:val="en-IN" w:eastAsia="en-IN"/>
    </w:rPr>
  </w:style>
  <w:style w:type="paragraph" w:customStyle="1" w:styleId="18F9BA3B4B0642B3BE564218CA51E021">
    <w:name w:val="18F9BA3B4B0642B3BE564218CA51E021"/>
    <w:rsid w:val="00A30D98"/>
    <w:rPr>
      <w:lang w:val="en-IN" w:eastAsia="en-IN"/>
    </w:rPr>
  </w:style>
  <w:style w:type="paragraph" w:customStyle="1" w:styleId="3D912EE8E00541B1A4D7D6890C249694">
    <w:name w:val="3D912EE8E00541B1A4D7D6890C249694"/>
    <w:rsid w:val="00A30D98"/>
    <w:rPr>
      <w:lang w:val="en-IN" w:eastAsia="en-IN"/>
    </w:rPr>
  </w:style>
  <w:style w:type="paragraph" w:customStyle="1" w:styleId="02069A6E8AB74AC2B438E716390657F2">
    <w:name w:val="02069A6E8AB74AC2B438E716390657F2"/>
    <w:rsid w:val="00A30D98"/>
    <w:rPr>
      <w:lang w:val="en-IN" w:eastAsia="en-IN"/>
    </w:rPr>
  </w:style>
  <w:style w:type="paragraph" w:customStyle="1" w:styleId="5611C220C3C14220BBDB9D1B6F0257E7">
    <w:name w:val="5611C220C3C14220BBDB9D1B6F0257E7"/>
    <w:rsid w:val="00A30D98"/>
    <w:rPr>
      <w:lang w:val="en-IN" w:eastAsia="en-IN"/>
    </w:rPr>
  </w:style>
  <w:style w:type="paragraph" w:customStyle="1" w:styleId="7CEDBF72B2104140BB9E2D033C7A29C0">
    <w:name w:val="7CEDBF72B2104140BB9E2D033C7A29C0"/>
    <w:rsid w:val="00A30D98"/>
    <w:rPr>
      <w:lang w:val="en-IN" w:eastAsia="en-IN"/>
    </w:rPr>
  </w:style>
  <w:style w:type="paragraph" w:customStyle="1" w:styleId="5BDFE2344270423AAB357BFE958953B7">
    <w:name w:val="5BDFE2344270423AAB357BFE958953B7"/>
    <w:rsid w:val="00A30D98"/>
    <w:rPr>
      <w:lang w:val="en-IN" w:eastAsia="en-IN"/>
    </w:rPr>
  </w:style>
  <w:style w:type="paragraph" w:customStyle="1" w:styleId="AEFD4EF6CD7E4DDEB86A3DF34A1F964F">
    <w:name w:val="AEFD4EF6CD7E4DDEB86A3DF34A1F964F"/>
    <w:rsid w:val="00A30D98"/>
    <w:rPr>
      <w:lang w:val="en-IN" w:eastAsia="en-IN"/>
    </w:rPr>
  </w:style>
  <w:style w:type="paragraph" w:customStyle="1" w:styleId="AACD2ADD47E5466CBC8209587C4193E4">
    <w:name w:val="AACD2ADD47E5466CBC8209587C4193E4"/>
    <w:rsid w:val="00A30D98"/>
    <w:rPr>
      <w:lang w:val="en-IN" w:eastAsia="en-IN"/>
    </w:rPr>
  </w:style>
  <w:style w:type="paragraph" w:customStyle="1" w:styleId="4DF288723C5E486D83F13D49E5762BD9">
    <w:name w:val="4DF288723C5E486D83F13D49E5762BD9"/>
    <w:rsid w:val="00A30D98"/>
    <w:rPr>
      <w:lang w:val="en-IN" w:eastAsia="en-IN"/>
    </w:rPr>
  </w:style>
  <w:style w:type="paragraph" w:customStyle="1" w:styleId="933FC0C0E42248F096FFCB0070B2551F">
    <w:name w:val="933FC0C0E42248F096FFCB0070B2551F"/>
    <w:rsid w:val="00A30D98"/>
    <w:rPr>
      <w:lang w:val="en-IN" w:eastAsia="en-IN"/>
    </w:rPr>
  </w:style>
  <w:style w:type="paragraph" w:customStyle="1" w:styleId="25DB7DCD04E24CDEB0BEBA1C44691AD3">
    <w:name w:val="25DB7DCD04E24CDEB0BEBA1C44691AD3"/>
    <w:rsid w:val="00A30D98"/>
    <w:rPr>
      <w:lang w:val="en-IN" w:eastAsia="en-IN"/>
    </w:rPr>
  </w:style>
  <w:style w:type="paragraph" w:customStyle="1" w:styleId="B57F1276C3EC4261A6C310D7D6AB0788">
    <w:name w:val="B57F1276C3EC4261A6C310D7D6AB0788"/>
    <w:rsid w:val="00A30D98"/>
    <w:rPr>
      <w:lang w:val="en-IN" w:eastAsia="en-IN"/>
    </w:rPr>
  </w:style>
  <w:style w:type="paragraph" w:customStyle="1" w:styleId="B793338826A04D828FB1BCCE46655A9B">
    <w:name w:val="B793338826A04D828FB1BCCE46655A9B"/>
    <w:rsid w:val="00A30D98"/>
    <w:rPr>
      <w:lang w:val="en-IN" w:eastAsia="en-IN"/>
    </w:rPr>
  </w:style>
  <w:style w:type="paragraph" w:customStyle="1" w:styleId="EF3711CF820B4FE091329DDD5DC2476D">
    <w:name w:val="EF3711CF820B4FE091329DDD5DC2476D"/>
    <w:rsid w:val="00A30D98"/>
    <w:rPr>
      <w:lang w:val="en-IN" w:eastAsia="en-IN"/>
    </w:rPr>
  </w:style>
  <w:style w:type="paragraph" w:customStyle="1" w:styleId="9A3A7003538C4822A5B1406276BB6206">
    <w:name w:val="9A3A7003538C4822A5B1406276BB6206"/>
    <w:rsid w:val="00A30D98"/>
    <w:rPr>
      <w:lang w:val="en-IN" w:eastAsia="en-IN"/>
    </w:rPr>
  </w:style>
  <w:style w:type="paragraph" w:customStyle="1" w:styleId="BF6D25B3E91546218790198B81BF952F">
    <w:name w:val="BF6D25B3E91546218790198B81BF952F"/>
    <w:rsid w:val="00A30D98"/>
    <w:rPr>
      <w:lang w:val="en-IN" w:eastAsia="en-IN"/>
    </w:rPr>
  </w:style>
  <w:style w:type="paragraph" w:customStyle="1" w:styleId="88E8A71BE68D438E945E45CC9D46E39C">
    <w:name w:val="88E8A71BE68D438E945E45CC9D46E39C"/>
    <w:rsid w:val="00A30D98"/>
    <w:rPr>
      <w:lang w:val="en-IN" w:eastAsia="en-IN"/>
    </w:rPr>
  </w:style>
  <w:style w:type="paragraph" w:customStyle="1" w:styleId="46EA65BF572C4D11BBDA16C0095E76C8">
    <w:name w:val="46EA65BF572C4D11BBDA16C0095E76C8"/>
    <w:rsid w:val="00A30D98"/>
    <w:rPr>
      <w:lang w:val="en-IN" w:eastAsia="en-IN"/>
    </w:rPr>
  </w:style>
  <w:style w:type="paragraph" w:customStyle="1" w:styleId="AD609B47CA734AE98ABCFF6F919B2B98">
    <w:name w:val="AD609B47CA734AE98ABCFF6F919B2B98"/>
    <w:rsid w:val="00A30D98"/>
    <w:rPr>
      <w:lang w:val="en-IN" w:eastAsia="en-IN"/>
    </w:rPr>
  </w:style>
  <w:style w:type="paragraph" w:customStyle="1" w:styleId="E799202CEC074B0AB5CB73D00BA84695">
    <w:name w:val="E799202CEC074B0AB5CB73D00BA84695"/>
    <w:rsid w:val="00A30D98"/>
    <w:rPr>
      <w:lang w:val="en-IN" w:eastAsia="en-IN"/>
    </w:rPr>
  </w:style>
  <w:style w:type="paragraph" w:customStyle="1" w:styleId="F61F668B66864F7DBC748AB8D9139EAB">
    <w:name w:val="F61F668B66864F7DBC748AB8D9139EAB"/>
    <w:rsid w:val="00A30D98"/>
    <w:rPr>
      <w:lang w:val="en-IN" w:eastAsia="en-IN"/>
    </w:rPr>
  </w:style>
  <w:style w:type="paragraph" w:customStyle="1" w:styleId="525DC898C51B42F8AC644454BEC616AA">
    <w:name w:val="525DC898C51B42F8AC644454BEC616AA"/>
    <w:rsid w:val="00A30D98"/>
    <w:rPr>
      <w:lang w:val="en-IN" w:eastAsia="en-IN"/>
    </w:rPr>
  </w:style>
  <w:style w:type="paragraph" w:customStyle="1" w:styleId="2E762D1CEE034D229E1D57FF9B379CF3">
    <w:name w:val="2E762D1CEE034D229E1D57FF9B379CF3"/>
    <w:rsid w:val="00A30D98"/>
    <w:rPr>
      <w:lang w:val="en-IN" w:eastAsia="en-IN"/>
    </w:rPr>
  </w:style>
  <w:style w:type="paragraph" w:customStyle="1" w:styleId="091B90DE95A145BB902958768AF252AA">
    <w:name w:val="091B90DE95A145BB902958768AF252AA"/>
    <w:rsid w:val="00A30D98"/>
    <w:rPr>
      <w:lang w:val="en-IN" w:eastAsia="en-IN"/>
    </w:rPr>
  </w:style>
  <w:style w:type="paragraph" w:customStyle="1" w:styleId="82A476FE5F414BFEB26368F421710633">
    <w:name w:val="82A476FE5F414BFEB26368F421710633"/>
    <w:rsid w:val="00A30D98"/>
    <w:rPr>
      <w:lang w:val="en-IN" w:eastAsia="en-IN"/>
    </w:rPr>
  </w:style>
  <w:style w:type="paragraph" w:customStyle="1" w:styleId="F3E520FDB30F4B4ABC63D0B1FA13952F">
    <w:name w:val="F3E520FDB30F4B4ABC63D0B1FA13952F"/>
    <w:rsid w:val="00A30D98"/>
    <w:rPr>
      <w:lang w:val="en-IN" w:eastAsia="en-IN"/>
    </w:rPr>
  </w:style>
  <w:style w:type="paragraph" w:customStyle="1" w:styleId="2B1F2FFFBFC244AE920AF05FBA208FC5">
    <w:name w:val="2B1F2FFFBFC244AE920AF05FBA208FC5"/>
    <w:rsid w:val="00A30D98"/>
    <w:rPr>
      <w:lang w:val="en-IN" w:eastAsia="en-IN"/>
    </w:rPr>
  </w:style>
  <w:style w:type="paragraph" w:customStyle="1" w:styleId="23AA13A1D6BE4129899472B5685AD278">
    <w:name w:val="23AA13A1D6BE4129899472B5685AD278"/>
    <w:rsid w:val="00A30D98"/>
    <w:rPr>
      <w:lang w:val="en-IN" w:eastAsia="en-IN"/>
    </w:rPr>
  </w:style>
  <w:style w:type="paragraph" w:customStyle="1" w:styleId="D6EAB9BAEC6749348A612E767BF77FA7">
    <w:name w:val="D6EAB9BAEC6749348A612E767BF77FA7"/>
    <w:rsid w:val="00A30D98"/>
    <w:rPr>
      <w:lang w:val="en-IN" w:eastAsia="en-IN"/>
    </w:rPr>
  </w:style>
  <w:style w:type="paragraph" w:customStyle="1" w:styleId="9452DAF8BF23441A817F86551CAEFE7F">
    <w:name w:val="9452DAF8BF23441A817F86551CAEFE7F"/>
    <w:rsid w:val="00A30D98"/>
    <w:rPr>
      <w:lang w:val="en-IN" w:eastAsia="en-IN"/>
    </w:rPr>
  </w:style>
  <w:style w:type="paragraph" w:customStyle="1" w:styleId="8CD594F3D719410B89765C1EE85C82E0">
    <w:name w:val="8CD594F3D719410B89765C1EE85C82E0"/>
    <w:rsid w:val="00A30D98"/>
    <w:rPr>
      <w:lang w:val="en-IN" w:eastAsia="en-IN"/>
    </w:rPr>
  </w:style>
  <w:style w:type="paragraph" w:customStyle="1" w:styleId="EEED31141C374D0DBFDA230F90B34ED6">
    <w:name w:val="EEED31141C374D0DBFDA230F90B34ED6"/>
    <w:rsid w:val="00A30D98"/>
    <w:rPr>
      <w:lang w:val="en-IN" w:eastAsia="en-IN"/>
    </w:rPr>
  </w:style>
  <w:style w:type="paragraph" w:customStyle="1" w:styleId="FA2F656EB0B04049BA24F38B7AD82F6F">
    <w:name w:val="FA2F656EB0B04049BA24F38B7AD82F6F"/>
    <w:rsid w:val="00A30D98"/>
    <w:rPr>
      <w:lang w:val="en-IN" w:eastAsia="en-IN"/>
    </w:rPr>
  </w:style>
  <w:style w:type="paragraph" w:customStyle="1" w:styleId="E8761907319F45B9AD882C241468F9B0">
    <w:name w:val="E8761907319F45B9AD882C241468F9B0"/>
    <w:rsid w:val="00A30D98"/>
    <w:rPr>
      <w:lang w:val="en-IN" w:eastAsia="en-IN"/>
    </w:rPr>
  </w:style>
  <w:style w:type="paragraph" w:customStyle="1" w:styleId="64055E884F314720B6C2A74577A547B6">
    <w:name w:val="64055E884F314720B6C2A74577A547B6"/>
    <w:rsid w:val="00A30D98"/>
    <w:rPr>
      <w:lang w:val="en-IN" w:eastAsia="en-IN"/>
    </w:rPr>
  </w:style>
  <w:style w:type="paragraph" w:customStyle="1" w:styleId="ED119C750AD04AC18470D16A45A2FE53">
    <w:name w:val="ED119C750AD04AC18470D16A45A2FE53"/>
    <w:rsid w:val="00A30D98"/>
    <w:rPr>
      <w:lang w:val="en-IN" w:eastAsia="en-IN"/>
    </w:rPr>
  </w:style>
  <w:style w:type="paragraph" w:customStyle="1" w:styleId="40CBE443FEE5435FA0D52C4BA7473448">
    <w:name w:val="40CBE443FEE5435FA0D52C4BA7473448"/>
    <w:rsid w:val="00A30D98"/>
    <w:rPr>
      <w:lang w:val="en-IN" w:eastAsia="en-IN"/>
    </w:rPr>
  </w:style>
  <w:style w:type="paragraph" w:customStyle="1" w:styleId="ED974BC008BE4E818A273F341E8EFD42">
    <w:name w:val="ED974BC008BE4E818A273F341E8EFD42"/>
    <w:rsid w:val="00A30D98"/>
    <w:rPr>
      <w:lang w:val="en-IN" w:eastAsia="en-IN"/>
    </w:rPr>
  </w:style>
  <w:style w:type="paragraph" w:customStyle="1" w:styleId="B2264AA2B0D34C89BC375E34B7284096">
    <w:name w:val="B2264AA2B0D34C89BC375E34B7284096"/>
    <w:rsid w:val="00A30D98"/>
    <w:rPr>
      <w:lang w:val="en-IN" w:eastAsia="en-IN"/>
    </w:rPr>
  </w:style>
  <w:style w:type="paragraph" w:customStyle="1" w:styleId="5545E9BC2FAA41779EBAF20962DFAD1C">
    <w:name w:val="5545E9BC2FAA41779EBAF20962DFAD1C"/>
    <w:rsid w:val="00A30D98"/>
    <w:rPr>
      <w:lang w:val="en-IN" w:eastAsia="en-IN"/>
    </w:rPr>
  </w:style>
  <w:style w:type="paragraph" w:customStyle="1" w:styleId="64EE7846FC72417BA00C8EE9DB8B16E7">
    <w:name w:val="64EE7846FC72417BA00C8EE9DB8B16E7"/>
    <w:rsid w:val="00A30D98"/>
    <w:rPr>
      <w:lang w:val="en-IN" w:eastAsia="en-IN"/>
    </w:rPr>
  </w:style>
  <w:style w:type="paragraph" w:customStyle="1" w:styleId="415BE88C0E9C4705B469E5E1FA65156D">
    <w:name w:val="415BE88C0E9C4705B469E5E1FA65156D"/>
    <w:rsid w:val="00A30D98"/>
    <w:rPr>
      <w:lang w:val="en-IN" w:eastAsia="en-IN"/>
    </w:rPr>
  </w:style>
  <w:style w:type="paragraph" w:customStyle="1" w:styleId="A03ABE70025D48CBAA5C3BEE33666EE7">
    <w:name w:val="A03ABE70025D48CBAA5C3BEE33666EE7"/>
    <w:rsid w:val="00A30D98"/>
    <w:rPr>
      <w:lang w:val="en-IN" w:eastAsia="en-IN"/>
    </w:rPr>
  </w:style>
  <w:style w:type="paragraph" w:customStyle="1" w:styleId="BEFE2A5006A94A8599B5CED245F36E94">
    <w:name w:val="BEFE2A5006A94A8599B5CED245F36E94"/>
    <w:rsid w:val="00A30D98"/>
    <w:rPr>
      <w:lang w:val="en-IN" w:eastAsia="en-IN"/>
    </w:rPr>
  </w:style>
  <w:style w:type="paragraph" w:customStyle="1" w:styleId="078AFB95B32F492097FC019D3487F94F">
    <w:name w:val="078AFB95B32F492097FC019D3487F94F"/>
    <w:rsid w:val="00A30D98"/>
    <w:rPr>
      <w:lang w:val="en-IN" w:eastAsia="en-IN"/>
    </w:rPr>
  </w:style>
  <w:style w:type="paragraph" w:customStyle="1" w:styleId="EBD9A5AC888E4A96A1BC1038BA0ED1AD">
    <w:name w:val="EBD9A5AC888E4A96A1BC1038BA0ED1AD"/>
    <w:rsid w:val="00A30D98"/>
    <w:rPr>
      <w:lang w:val="en-IN" w:eastAsia="en-IN"/>
    </w:rPr>
  </w:style>
  <w:style w:type="paragraph" w:customStyle="1" w:styleId="D42BD2136860429A9D1421ED8BDAB6DF">
    <w:name w:val="D42BD2136860429A9D1421ED8BDAB6DF"/>
    <w:rsid w:val="00A30D98"/>
    <w:rPr>
      <w:lang w:val="en-IN" w:eastAsia="en-IN"/>
    </w:rPr>
  </w:style>
  <w:style w:type="paragraph" w:customStyle="1" w:styleId="6961D14264EA4063885813C50A8567A1">
    <w:name w:val="6961D14264EA4063885813C50A8567A1"/>
    <w:rsid w:val="00A30D98"/>
    <w:rPr>
      <w:lang w:val="en-IN" w:eastAsia="en-IN"/>
    </w:rPr>
  </w:style>
  <w:style w:type="paragraph" w:customStyle="1" w:styleId="40010A0C6EC54B3DB6B58919F65CA068">
    <w:name w:val="40010A0C6EC54B3DB6B58919F65CA068"/>
    <w:rsid w:val="00A30D98"/>
    <w:rPr>
      <w:lang w:val="en-IN" w:eastAsia="en-IN"/>
    </w:rPr>
  </w:style>
  <w:style w:type="paragraph" w:customStyle="1" w:styleId="A8AC1372706F44E5BAD1B13DCE5A1CCF">
    <w:name w:val="A8AC1372706F44E5BAD1B13DCE5A1CCF"/>
    <w:rsid w:val="00A30D98"/>
    <w:rPr>
      <w:lang w:val="en-IN" w:eastAsia="en-IN"/>
    </w:rPr>
  </w:style>
  <w:style w:type="paragraph" w:customStyle="1" w:styleId="323E95A228C24E90AA5D011FE8BEAC73">
    <w:name w:val="323E95A228C24E90AA5D011FE8BEAC73"/>
    <w:rsid w:val="00A30D98"/>
    <w:rPr>
      <w:lang w:val="en-IN" w:eastAsia="en-IN"/>
    </w:rPr>
  </w:style>
  <w:style w:type="paragraph" w:customStyle="1" w:styleId="97ABA8B0BF1242D3997977945F1A5090">
    <w:name w:val="97ABA8B0BF1242D3997977945F1A5090"/>
    <w:rsid w:val="00A30D98"/>
    <w:rPr>
      <w:lang w:val="en-IN" w:eastAsia="en-IN"/>
    </w:rPr>
  </w:style>
  <w:style w:type="paragraph" w:customStyle="1" w:styleId="18C83BDC98E340309919F895A66B0F39">
    <w:name w:val="18C83BDC98E340309919F895A66B0F39"/>
    <w:rsid w:val="00A30D98"/>
    <w:rPr>
      <w:lang w:val="en-IN" w:eastAsia="en-IN"/>
    </w:rPr>
  </w:style>
  <w:style w:type="paragraph" w:customStyle="1" w:styleId="E165673CC8614F089EE8F51CDC38009B">
    <w:name w:val="E165673CC8614F089EE8F51CDC38009B"/>
    <w:rsid w:val="00A30D98"/>
    <w:rPr>
      <w:lang w:val="en-IN" w:eastAsia="en-IN"/>
    </w:rPr>
  </w:style>
  <w:style w:type="paragraph" w:customStyle="1" w:styleId="BA79077643B445108063C6163122B835">
    <w:name w:val="BA79077643B445108063C6163122B835"/>
    <w:rsid w:val="00A30D98"/>
    <w:rPr>
      <w:lang w:val="en-IN" w:eastAsia="en-IN"/>
    </w:rPr>
  </w:style>
  <w:style w:type="paragraph" w:customStyle="1" w:styleId="B89FD0665E38403BBEA3AA3736C28329">
    <w:name w:val="B89FD0665E38403BBEA3AA3736C28329"/>
    <w:rsid w:val="00A30D98"/>
    <w:rPr>
      <w:lang w:val="en-IN" w:eastAsia="en-IN"/>
    </w:rPr>
  </w:style>
  <w:style w:type="paragraph" w:customStyle="1" w:styleId="C5BB0107AA6742778E4580A3BD8429C6">
    <w:name w:val="C5BB0107AA6742778E4580A3BD8429C6"/>
    <w:rsid w:val="00A30D98"/>
    <w:rPr>
      <w:lang w:val="en-IN" w:eastAsia="en-IN"/>
    </w:rPr>
  </w:style>
  <w:style w:type="paragraph" w:customStyle="1" w:styleId="AEAC9B968C964C59BB449CB3700BC74D">
    <w:name w:val="AEAC9B968C964C59BB449CB3700BC74D"/>
    <w:rsid w:val="00A30D98"/>
    <w:rPr>
      <w:lang w:val="en-IN" w:eastAsia="en-IN"/>
    </w:rPr>
  </w:style>
  <w:style w:type="paragraph" w:customStyle="1" w:styleId="3FF2965CC33541A48D73D963C39E6FC9">
    <w:name w:val="3FF2965CC33541A48D73D963C39E6FC9"/>
    <w:rsid w:val="00A30D98"/>
    <w:rPr>
      <w:lang w:val="en-IN" w:eastAsia="en-IN"/>
    </w:rPr>
  </w:style>
  <w:style w:type="paragraph" w:customStyle="1" w:styleId="2A77E53F44084CBA98318856F0B75D09">
    <w:name w:val="2A77E53F44084CBA98318856F0B75D09"/>
    <w:rsid w:val="00A30D98"/>
    <w:rPr>
      <w:lang w:val="en-IN" w:eastAsia="en-IN"/>
    </w:rPr>
  </w:style>
  <w:style w:type="paragraph" w:customStyle="1" w:styleId="F81F26BF0C084556B61EDC8A8799C7DA">
    <w:name w:val="F81F26BF0C084556B61EDC8A8799C7DA"/>
    <w:rsid w:val="00A30D98"/>
    <w:rPr>
      <w:lang w:val="en-IN" w:eastAsia="en-IN"/>
    </w:rPr>
  </w:style>
  <w:style w:type="paragraph" w:customStyle="1" w:styleId="202B0E3D8A89456C8EEC1945FE45898B">
    <w:name w:val="202B0E3D8A89456C8EEC1945FE45898B"/>
    <w:rsid w:val="00A30D98"/>
    <w:rPr>
      <w:lang w:val="en-IN" w:eastAsia="en-IN"/>
    </w:rPr>
  </w:style>
  <w:style w:type="paragraph" w:customStyle="1" w:styleId="4FEE346E419F408BB190F7E4F6AF91BE">
    <w:name w:val="4FEE346E419F408BB190F7E4F6AF91BE"/>
    <w:rsid w:val="00A30D98"/>
    <w:rPr>
      <w:lang w:val="en-IN" w:eastAsia="en-IN"/>
    </w:rPr>
  </w:style>
  <w:style w:type="paragraph" w:customStyle="1" w:styleId="0E40ED7DB64C40C2A70046CFA7FCACCB">
    <w:name w:val="0E40ED7DB64C40C2A70046CFA7FCACCB"/>
    <w:rsid w:val="00A30D98"/>
    <w:rPr>
      <w:lang w:val="en-IN" w:eastAsia="en-IN"/>
    </w:rPr>
  </w:style>
  <w:style w:type="paragraph" w:customStyle="1" w:styleId="ED3ED6234BD9446DA999110983020D63">
    <w:name w:val="ED3ED6234BD9446DA999110983020D63"/>
    <w:rsid w:val="00A30D98"/>
    <w:rPr>
      <w:lang w:val="en-IN" w:eastAsia="en-IN"/>
    </w:rPr>
  </w:style>
  <w:style w:type="paragraph" w:customStyle="1" w:styleId="3C8514DBF7B448FA9C8B22D7860E5CC3">
    <w:name w:val="3C8514DBF7B448FA9C8B22D7860E5CC3"/>
    <w:rsid w:val="0083328E"/>
    <w:rPr>
      <w:lang w:bidi="ar-SA"/>
    </w:rPr>
  </w:style>
  <w:style w:type="paragraph" w:customStyle="1" w:styleId="A2CCA5DD76AB4C199D9001896C21C267">
    <w:name w:val="A2CCA5DD76AB4C199D9001896C21C267"/>
    <w:rsid w:val="0083328E"/>
    <w:rPr>
      <w:lang w:bidi="ar-SA"/>
    </w:rPr>
  </w:style>
  <w:style w:type="paragraph" w:customStyle="1" w:styleId="EE0C0A783DE247DBA8B39CE4497FCDC4">
    <w:name w:val="EE0C0A783DE247DBA8B39CE4497FCDC4"/>
    <w:rsid w:val="0083328E"/>
    <w:rPr>
      <w:lang w:bidi="ar-SA"/>
    </w:rPr>
  </w:style>
  <w:style w:type="paragraph" w:customStyle="1" w:styleId="03552FB4403C411AB14053FFC575E890">
    <w:name w:val="03552FB4403C411AB14053FFC575E890"/>
    <w:rsid w:val="0083328E"/>
    <w:rPr>
      <w:lang w:bidi="ar-SA"/>
    </w:rPr>
  </w:style>
  <w:style w:type="paragraph" w:customStyle="1" w:styleId="C19EAD8592AF498BA8C06CCDBD484162">
    <w:name w:val="C19EAD8592AF498BA8C06CCDBD484162"/>
    <w:rsid w:val="0083328E"/>
    <w:rPr>
      <w:lang w:bidi="ar-SA"/>
    </w:rPr>
  </w:style>
  <w:style w:type="paragraph" w:customStyle="1" w:styleId="0B0CA86E524848AC8427982688F27089">
    <w:name w:val="0B0CA86E524848AC8427982688F27089"/>
    <w:rsid w:val="0083328E"/>
    <w:rPr>
      <w:lang w:bidi="ar-SA"/>
    </w:rPr>
  </w:style>
  <w:style w:type="paragraph" w:customStyle="1" w:styleId="F9C7BDFE65D2496D878F594029E928A1">
    <w:name w:val="F9C7BDFE65D2496D878F594029E928A1"/>
    <w:rsid w:val="0083328E"/>
    <w:rPr>
      <w:lang w:bidi="ar-SA"/>
    </w:rPr>
  </w:style>
  <w:style w:type="paragraph" w:customStyle="1" w:styleId="7A4962D7512743E6887DA3B21E1166D4">
    <w:name w:val="7A4962D7512743E6887DA3B21E1166D4"/>
    <w:rsid w:val="0083328E"/>
    <w:rPr>
      <w:lang w:bidi="ar-SA"/>
    </w:rPr>
  </w:style>
  <w:style w:type="paragraph" w:customStyle="1" w:styleId="BFB63EFF6BA849868D3FE812A0057E1D">
    <w:name w:val="BFB63EFF6BA849868D3FE812A0057E1D"/>
    <w:rsid w:val="0083328E"/>
    <w:rPr>
      <w:lang w:bidi="ar-SA"/>
    </w:rPr>
  </w:style>
  <w:style w:type="paragraph" w:customStyle="1" w:styleId="002E231E7147481A9B66DA2AB8E162E1">
    <w:name w:val="002E231E7147481A9B66DA2AB8E162E1"/>
    <w:rsid w:val="0083328E"/>
    <w:rPr>
      <w:lang w:bidi="ar-SA"/>
    </w:rPr>
  </w:style>
  <w:style w:type="paragraph" w:customStyle="1" w:styleId="889F566595BF4DB2A703142B14C0753F">
    <w:name w:val="889F566595BF4DB2A703142B14C0753F"/>
    <w:rsid w:val="0083328E"/>
    <w:rPr>
      <w:lang w:bidi="ar-SA"/>
    </w:rPr>
  </w:style>
  <w:style w:type="paragraph" w:customStyle="1" w:styleId="7CFF95CDE23C4BF0A8CEA4C2A35120F6">
    <w:name w:val="7CFF95CDE23C4BF0A8CEA4C2A35120F6"/>
    <w:rsid w:val="0083328E"/>
    <w:rPr>
      <w:lang w:bidi="ar-SA"/>
    </w:rPr>
  </w:style>
  <w:style w:type="paragraph" w:customStyle="1" w:styleId="D821719251264E1CBE6A6D54F623D9BA">
    <w:name w:val="D821719251264E1CBE6A6D54F623D9BA"/>
    <w:rsid w:val="0083328E"/>
    <w:rPr>
      <w:lang w:bidi="ar-SA"/>
    </w:rPr>
  </w:style>
  <w:style w:type="paragraph" w:customStyle="1" w:styleId="F8144D0F28C647229040658F1AF0D53F">
    <w:name w:val="F8144D0F28C647229040658F1AF0D53F"/>
    <w:rsid w:val="0083328E"/>
    <w:rPr>
      <w:lang w:bidi="ar-S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6C3E8-D818-4602-8832-ACD3A3F9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4143</Words>
  <Characters>23617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International Journal of Basic and Applied Physiology</vt:lpstr>
    </vt:vector>
  </TitlesOfParts>
  <Company/>
  <LinksUpToDate>false</LinksUpToDate>
  <CharactersWithSpaces>27705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Basic and Applied Physiology</dc:title>
  <dc:creator>as</dc:creator>
  <cp:lastModifiedBy>Sandeep</cp:lastModifiedBy>
  <cp:revision>2</cp:revision>
  <cp:lastPrinted>2012-12-08T07:34:00Z</cp:lastPrinted>
  <dcterms:created xsi:type="dcterms:W3CDTF">2017-11-06T07:54:00Z</dcterms:created>
  <dcterms:modified xsi:type="dcterms:W3CDTF">2017-11-06T07:54:00Z</dcterms:modified>
</cp:coreProperties>
</file>