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C7F" w:rsidRPr="00CB562F" w:rsidRDefault="00E65C7F" w:rsidP="00E65C7F">
      <w:pPr>
        <w:pStyle w:val="NoSpacing"/>
        <w:jc w:val="center"/>
        <w:rPr>
          <w:rFonts w:cstheme="minorHAnsi"/>
          <w:b/>
          <w:bCs/>
          <w:color w:val="000000" w:themeColor="text1"/>
          <w:sz w:val="28"/>
          <w:szCs w:val="28"/>
        </w:rPr>
      </w:pPr>
      <w:r w:rsidRPr="00CB562F">
        <w:rPr>
          <w:rFonts w:cstheme="minorHAnsi"/>
          <w:b/>
          <w:bCs/>
          <w:color w:val="000000" w:themeColor="text1"/>
          <w:sz w:val="28"/>
          <w:szCs w:val="28"/>
        </w:rPr>
        <w:t>Effect Of Prolonged Mental Activity On Auditory Reaction Time In                                                Young Healthy Subjects</w:t>
      </w:r>
    </w:p>
    <w:p w:rsidR="00E65C7F" w:rsidRPr="00CB562F" w:rsidRDefault="00E65C7F" w:rsidP="00E65C7F">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 xml:space="preserve">Chetan B Desai*, Divyesh L Prajapati*, Pradnya A Gokhale**, Hemant B Mehta***, </w:t>
      </w:r>
    </w:p>
    <w:p w:rsidR="00E65C7F" w:rsidRPr="00CB562F" w:rsidRDefault="00E65C7F" w:rsidP="00E65C7F">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Chinmay J Shah****, Tejas P Ghuntla*****</w:t>
      </w:r>
    </w:p>
    <w:p w:rsidR="00E65C7F" w:rsidRPr="00CB562F" w:rsidRDefault="00E65C7F" w:rsidP="00E65C7F">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*Resident, **Additional Professor, ***Professor&amp; Head, ****Associate Professor, </w:t>
      </w:r>
    </w:p>
    <w:p w:rsidR="00E65C7F" w:rsidRPr="00CB562F" w:rsidRDefault="00E65C7F" w:rsidP="00E65C7F">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*****Assistant Professor, Department of Physiology, Government Medical College, Bhavnagar-364001, Gujarat</w:t>
      </w:r>
    </w:p>
    <w:p w:rsidR="00E65C7F" w:rsidRPr="00CB562F" w:rsidRDefault="00E65C7F" w:rsidP="00E65C7F">
      <w:pPr>
        <w:autoSpaceDE w:val="0"/>
        <w:autoSpaceDN w:val="0"/>
        <w:adjustRightInd w:val="0"/>
        <w:spacing w:after="0" w:line="240" w:lineRule="auto"/>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iCs/>
          <w:color w:val="000000" w:themeColor="text1"/>
          <w:lang w:val="en-IN"/>
        </w:rPr>
        <w:t>Background</w:t>
      </w:r>
      <w:r w:rsidRPr="00CB562F">
        <w:rPr>
          <w:rFonts w:cstheme="minorHAnsi"/>
          <w:b/>
          <w:iCs/>
          <w:color w:val="000000" w:themeColor="text1"/>
          <w:lang w:val="en-IN"/>
        </w:rPr>
        <w:t>:</w:t>
      </w:r>
      <w:r w:rsidRPr="00CB562F">
        <w:rPr>
          <w:rFonts w:cstheme="minorHAnsi"/>
          <w:color w:val="000000" w:themeColor="text1"/>
        </w:rPr>
        <w:t xml:space="preserve"> Reaction time is the time interval between onsets of a stimulus to the appearance of response which is purpose by voluntary movement by subject. Reaction time is important for our everyday in life and requires sensory motor association, cognitive processing</w:t>
      </w:r>
      <w:r w:rsidRPr="00CB562F">
        <w:rPr>
          <w:rFonts w:cstheme="minorHAnsi"/>
          <w:color w:val="000000" w:themeColor="text1"/>
          <w:shd w:val="clear" w:color="auto" w:fill="FFFFFF"/>
        </w:rPr>
        <w:t xml:space="preserve"> and performance of an individual. It has physiological significance and is a simple and non-invasive test for peripheral as well as central neural structures </w:t>
      </w:r>
      <w:r w:rsidRPr="00CB562F">
        <w:rPr>
          <w:rFonts w:cstheme="minorHAnsi"/>
          <w:b/>
          <w:bCs/>
          <w:iCs/>
          <w:color w:val="000000" w:themeColor="text1"/>
          <w:lang w:val="en-IN"/>
        </w:rPr>
        <w:t>Method:</w:t>
      </w:r>
      <w:r w:rsidRPr="00CB562F">
        <w:rPr>
          <w:rFonts w:cstheme="minorHAnsi"/>
          <w:color w:val="000000" w:themeColor="text1"/>
        </w:rPr>
        <w:t xml:space="preserve"> The study was carried out on 73 young healthy subjects (46male &amp; 27 female) in the Department of Physiology, Government medical college, Bhavnagar after obtaining informed written consent in prescribed format with anthrological measurement &amp; physiological measurement by use of instrument  Multiple Choice Reaction Time Apparatus, Inco Ambala Ltd (Accuracy ± 0.001 Sec).</w:t>
      </w:r>
      <w:r w:rsidRPr="00CB562F">
        <w:rPr>
          <w:rFonts w:cstheme="minorHAnsi"/>
          <w:color w:val="000000" w:themeColor="text1"/>
          <w:lang w:val="en-IN"/>
        </w:rPr>
        <w:t xml:space="preserve"> </w:t>
      </w:r>
      <w:r w:rsidRPr="00CB562F">
        <w:rPr>
          <w:rFonts w:cstheme="minorHAnsi"/>
          <w:iCs/>
          <w:color w:val="000000" w:themeColor="text1"/>
          <w:lang w:val="en-IN"/>
        </w:rPr>
        <w:t xml:space="preserve">Inclusion Criteria: </w:t>
      </w:r>
      <w:r w:rsidRPr="00CB562F">
        <w:rPr>
          <w:rFonts w:cstheme="minorHAnsi"/>
          <w:color w:val="000000" w:themeColor="text1"/>
          <w:lang w:val="en-IN"/>
        </w:rPr>
        <w:t>Age 15-25 Years. Subject,</w:t>
      </w:r>
      <w:r w:rsidRPr="00CB562F">
        <w:rPr>
          <w:rFonts w:cstheme="minorHAnsi"/>
          <w:color w:val="000000" w:themeColor="text1"/>
        </w:rPr>
        <w:t xml:space="preserve"> Both sex, Normal hearing</w:t>
      </w:r>
      <w:r w:rsidRPr="00CB562F">
        <w:rPr>
          <w:rFonts w:cstheme="minorHAnsi"/>
          <w:color w:val="000000" w:themeColor="text1"/>
          <w:lang w:val="en-IN"/>
        </w:rPr>
        <w:t>,</w:t>
      </w:r>
      <w:r w:rsidRPr="00CB562F">
        <w:rPr>
          <w:rFonts w:cstheme="minorHAnsi"/>
          <w:color w:val="000000" w:themeColor="text1"/>
        </w:rPr>
        <w:t xml:space="preserve"> Normal Sighted vision, No any medical or surgical illness</w:t>
      </w:r>
      <w:r w:rsidRPr="00CB562F">
        <w:rPr>
          <w:rFonts w:cstheme="minorHAnsi"/>
          <w:color w:val="000000" w:themeColor="text1"/>
          <w:lang w:val="en-IN"/>
        </w:rPr>
        <w:t>.</w:t>
      </w:r>
      <w:r w:rsidRPr="00CB562F">
        <w:rPr>
          <w:rFonts w:cstheme="minorHAnsi"/>
          <w:iCs/>
          <w:color w:val="000000" w:themeColor="text1"/>
          <w:lang w:val="en-IN"/>
        </w:rPr>
        <w:t>Exclusion Criteria:</w:t>
      </w:r>
      <w:r w:rsidRPr="00CB562F">
        <w:rPr>
          <w:rFonts w:cstheme="minorHAnsi"/>
          <w:color w:val="000000" w:themeColor="text1"/>
        </w:rPr>
        <w:t xml:space="preserve"> Participants who fail to give consent. Musculoskeletal disability &amp; any type of neuropathy</w:t>
      </w:r>
      <w:r w:rsidRPr="00CB562F">
        <w:rPr>
          <w:rFonts w:cstheme="minorHAnsi"/>
          <w:color w:val="000000" w:themeColor="text1"/>
          <w:lang w:val="en-IN"/>
        </w:rPr>
        <w:t>,</w:t>
      </w:r>
      <w:r w:rsidRPr="00CB562F">
        <w:rPr>
          <w:rFonts w:cstheme="minorHAnsi"/>
          <w:color w:val="000000" w:themeColor="text1"/>
        </w:rPr>
        <w:t xml:space="preserve"> Hearing  problem  which affect on reaction time </w:t>
      </w:r>
      <w:r w:rsidRPr="00CB562F">
        <w:rPr>
          <w:rFonts w:cstheme="minorHAnsi"/>
          <w:b/>
          <w:bCs/>
          <w:iCs/>
          <w:color w:val="000000" w:themeColor="text1"/>
          <w:lang w:val="en-IN"/>
        </w:rPr>
        <w:t>Results</w:t>
      </w:r>
      <w:r w:rsidRPr="00CB562F">
        <w:rPr>
          <w:rFonts w:cstheme="minorHAnsi"/>
          <w:iCs/>
          <w:color w:val="000000" w:themeColor="text1"/>
          <w:lang w:val="en-IN"/>
        </w:rPr>
        <w:t>:</w:t>
      </w:r>
      <w:r w:rsidRPr="00CB562F">
        <w:rPr>
          <w:rFonts w:cstheme="minorHAnsi"/>
          <w:color w:val="000000" w:themeColor="text1"/>
          <w:lang w:val="en-IN"/>
        </w:rPr>
        <w:t xml:space="preserve"> student paired t- test was applied for before &amp; after 3 hours lecture for significance difference in male &amp; female. The simple &amp; choice auditory reaction time was significant (p value &lt;0.05) on prolonged mental activity. </w:t>
      </w:r>
      <w:r w:rsidRPr="00CB562F">
        <w:rPr>
          <w:rFonts w:cstheme="minorHAnsi"/>
          <w:b/>
          <w:bCs/>
          <w:iCs/>
          <w:color w:val="000000" w:themeColor="text1"/>
          <w:lang w:val="en-IN"/>
        </w:rPr>
        <w:t>Conclusion</w:t>
      </w:r>
      <w:r w:rsidRPr="00CB562F">
        <w:rPr>
          <w:rFonts w:cstheme="minorHAnsi"/>
          <w:iCs/>
          <w:color w:val="000000" w:themeColor="text1"/>
          <w:lang w:val="en-IN"/>
        </w:rPr>
        <w:t>:</w:t>
      </w:r>
      <w:r w:rsidRPr="00CB562F">
        <w:rPr>
          <w:rFonts w:cstheme="minorHAnsi"/>
          <w:color w:val="000000" w:themeColor="text1"/>
          <w:lang w:val="en-IN"/>
        </w:rPr>
        <w:t xml:space="preserve"> Reaction time was prolonged because of disturbance of sensorimotor activity</w:t>
      </w:r>
    </w:p>
    <w:p w:rsidR="00E65C7F" w:rsidRPr="00CB562F" w:rsidRDefault="00E65C7F" w:rsidP="00E65C7F">
      <w:pPr>
        <w:pStyle w:val="NoSpacing"/>
        <w:jc w:val="both"/>
        <w:rPr>
          <w:rFonts w:cstheme="minorHAnsi"/>
          <w:color w:val="000000" w:themeColor="text1"/>
        </w:rPr>
      </w:pPr>
      <w:r w:rsidRPr="00CB562F">
        <w:rPr>
          <w:rFonts w:cstheme="minorHAnsi"/>
          <w:b/>
          <w:bCs/>
          <w:color w:val="000000" w:themeColor="text1"/>
          <w:lang w:val="en-IN"/>
        </w:rPr>
        <w:t xml:space="preserve">Keywords: </w:t>
      </w:r>
      <w:r w:rsidRPr="00CB562F">
        <w:rPr>
          <w:rFonts w:cstheme="minorHAnsi"/>
          <w:color w:val="000000" w:themeColor="text1"/>
          <w:lang w:val="en-IN"/>
        </w:rPr>
        <w:t>Young healthy subject, Auditory reaction time</w:t>
      </w:r>
      <w:r w:rsidRPr="00CB562F">
        <w:rPr>
          <w:rFonts w:cstheme="minorHAnsi"/>
          <w:color w:val="000000" w:themeColor="text1"/>
        </w:rPr>
        <w:t xml:space="preserve"> </w:t>
      </w:r>
    </w:p>
    <w:p w:rsidR="00E65C7F" w:rsidRPr="00CB562F" w:rsidRDefault="00E65C7F" w:rsidP="00E65C7F">
      <w:pPr>
        <w:pStyle w:val="NoSpacing"/>
        <w:pBdr>
          <w:top w:val="single" w:sz="12" w:space="1" w:color="auto"/>
          <w:bottom w:val="single" w:sz="12" w:space="1" w:color="auto"/>
        </w:pBdr>
        <w:jc w:val="both"/>
        <w:rPr>
          <w:rFonts w:cstheme="minorHAnsi"/>
          <w:color w:val="000000" w:themeColor="text1"/>
          <w:sz w:val="18"/>
          <w:szCs w:val="18"/>
        </w:rPr>
      </w:pPr>
      <w:r w:rsidRPr="00CB562F">
        <w:rPr>
          <w:rFonts w:cstheme="minorHAnsi"/>
          <w:b/>
          <w:color w:val="000000" w:themeColor="text1"/>
        </w:rPr>
        <w:t xml:space="preserve">Author for correspondence: </w:t>
      </w:r>
      <w:r w:rsidRPr="00CB562F">
        <w:rPr>
          <w:rFonts w:cstheme="minorHAnsi"/>
          <w:color w:val="000000" w:themeColor="text1"/>
        </w:rPr>
        <w:t xml:space="preserve">Chetan B Desai, Resident, Departement of physiology.government medical college,bhavnagar. Email:desaichetankumar07@gmail.com </w:t>
      </w:r>
    </w:p>
    <w:p w:rsidR="00E65C7F" w:rsidRPr="00CB562F" w:rsidRDefault="00E65C7F" w:rsidP="00E65C7F">
      <w:pPr>
        <w:pStyle w:val="NoSpacing"/>
        <w:pBdr>
          <w:top w:val="single" w:sz="12" w:space="1" w:color="auto"/>
          <w:bottom w:val="single" w:sz="12" w:space="1" w:color="auto"/>
        </w:pBdr>
        <w:jc w:val="both"/>
        <w:rPr>
          <w:rFonts w:cstheme="minorHAnsi"/>
          <w:b/>
          <w:color w:val="000000" w:themeColor="text1"/>
          <w:sz w:val="24"/>
          <w:szCs w:val="24"/>
        </w:rPr>
        <w:sectPr w:rsidR="00E65C7F" w:rsidRPr="00CB562F" w:rsidSect="001779BA">
          <w:headerReference w:type="default" r:id="rId8"/>
          <w:footerReference w:type="default" r:id="rId9"/>
          <w:type w:val="continuous"/>
          <w:pgSz w:w="11907" w:h="16839" w:code="9"/>
          <w:pgMar w:top="1440" w:right="864" w:bottom="864" w:left="1440" w:header="720" w:footer="144" w:gutter="0"/>
          <w:pgNumType w:start="158"/>
          <w:cols w:space="720"/>
          <w:docGrid w:linePitch="360"/>
        </w:sectPr>
      </w:pPr>
    </w:p>
    <w:p w:rsidR="00E65C7F" w:rsidRPr="00CB562F" w:rsidRDefault="00E65C7F" w:rsidP="00E65C7F">
      <w:pPr>
        <w:pStyle w:val="NoSpacing"/>
        <w:jc w:val="both"/>
        <w:rPr>
          <w:rFonts w:cstheme="minorHAnsi"/>
          <w:color w:val="000000" w:themeColor="text1"/>
          <w:shd w:val="clear" w:color="auto" w:fill="FFFFFF"/>
        </w:rPr>
      </w:pPr>
      <w:r w:rsidRPr="00CB562F">
        <w:rPr>
          <w:rFonts w:cstheme="minorHAnsi"/>
          <w:b/>
          <w:bCs/>
          <w:color w:val="000000" w:themeColor="text1"/>
        </w:rPr>
        <w:lastRenderedPageBreak/>
        <w:t xml:space="preserve">Introduction: </w:t>
      </w:r>
      <w:r w:rsidRPr="00CB562F">
        <w:rPr>
          <w:rFonts w:cstheme="minorHAnsi"/>
          <w:color w:val="000000" w:themeColor="text1"/>
        </w:rPr>
        <w:t>Reaction time is the time interval between onsets of a stimulus to the appearance of response which is purpose by voluntary movement by subject</w:t>
      </w:r>
      <w:r w:rsidRPr="00CB562F">
        <w:rPr>
          <w:rFonts w:cstheme="minorHAnsi"/>
          <w:color w:val="000000" w:themeColor="text1"/>
          <w:vertAlign w:val="superscript"/>
        </w:rPr>
        <w:t>1</w:t>
      </w:r>
      <w:r w:rsidRPr="00CB562F">
        <w:rPr>
          <w:rFonts w:cstheme="minorHAnsi"/>
          <w:color w:val="000000" w:themeColor="text1"/>
        </w:rPr>
        <w:t>.Reaction time is important for our everyday in life and requires sensory motor association</w:t>
      </w:r>
      <w:r w:rsidRPr="00CB562F">
        <w:rPr>
          <w:rFonts w:cstheme="minorHAnsi"/>
          <w:color w:val="000000" w:themeColor="text1"/>
          <w:vertAlign w:val="superscript"/>
        </w:rPr>
        <w:t>2</w:t>
      </w:r>
      <w:r w:rsidRPr="00CB562F">
        <w:rPr>
          <w:rFonts w:cstheme="minorHAnsi"/>
          <w:color w:val="000000" w:themeColor="text1"/>
        </w:rPr>
        <w:t>, cognitive processing</w:t>
      </w:r>
      <w:r w:rsidRPr="00CB562F">
        <w:rPr>
          <w:rFonts w:cstheme="minorHAnsi"/>
          <w:color w:val="000000" w:themeColor="text1"/>
          <w:shd w:val="clear" w:color="auto" w:fill="FFFFFF"/>
        </w:rPr>
        <w:t xml:space="preserve"> and performance of an individual</w:t>
      </w:r>
      <w:r w:rsidRPr="00CB562F">
        <w:rPr>
          <w:rFonts w:cstheme="minorHAnsi"/>
          <w:color w:val="000000" w:themeColor="text1"/>
          <w:shd w:val="clear" w:color="auto" w:fill="FFFFFF"/>
          <w:vertAlign w:val="superscript"/>
        </w:rPr>
        <w:t>3</w:t>
      </w:r>
      <w:r w:rsidRPr="00CB562F">
        <w:rPr>
          <w:rFonts w:cstheme="minorHAnsi"/>
          <w:color w:val="000000" w:themeColor="text1"/>
          <w:shd w:val="clear" w:color="auto" w:fill="FFFFFF"/>
        </w:rPr>
        <w:t>.</w:t>
      </w:r>
      <w:r w:rsidRPr="00CB562F">
        <w:rPr>
          <w:rFonts w:cstheme="minorHAnsi"/>
          <w:color w:val="000000" w:themeColor="text1"/>
        </w:rPr>
        <w:t>it is important in such occupation e.g.doctors, nursing staff, Drivers, sportsmen, pilots, military people, police staff, security guards.</w:t>
      </w:r>
      <w:r w:rsidRPr="00CB562F">
        <w:rPr>
          <w:rFonts w:cstheme="minorHAnsi"/>
          <w:color w:val="000000" w:themeColor="text1"/>
          <w:shd w:val="clear" w:color="auto" w:fill="FFFFFF"/>
        </w:rPr>
        <w:t xml:space="preserve"> </w:t>
      </w:r>
    </w:p>
    <w:p w:rsidR="00E65C7F" w:rsidRPr="00CB562F" w:rsidRDefault="00E65C7F" w:rsidP="00E65C7F">
      <w:pPr>
        <w:pStyle w:val="NoSpacing"/>
        <w:jc w:val="both"/>
        <w:rPr>
          <w:rFonts w:cstheme="minorHAnsi"/>
          <w:color w:val="000000" w:themeColor="text1"/>
          <w:shd w:val="clear" w:color="auto" w:fill="FFFFFF"/>
        </w:rPr>
      </w:pPr>
    </w:p>
    <w:p w:rsidR="00E65C7F" w:rsidRPr="00CB562F" w:rsidRDefault="00E65C7F" w:rsidP="00E65C7F">
      <w:pPr>
        <w:pStyle w:val="NoSpacing"/>
        <w:jc w:val="both"/>
        <w:rPr>
          <w:rFonts w:cstheme="minorHAnsi"/>
          <w:color w:val="000000" w:themeColor="text1"/>
        </w:rPr>
      </w:pPr>
      <w:r w:rsidRPr="00CB562F">
        <w:rPr>
          <w:rFonts w:cstheme="minorHAnsi"/>
          <w:color w:val="000000" w:themeColor="text1"/>
          <w:shd w:val="clear" w:color="auto" w:fill="FFFFFF"/>
        </w:rPr>
        <w:t xml:space="preserve">It has physiological significance and is a simple and non-invasive test for peripheral as well as central neural structures. </w:t>
      </w:r>
      <w:r w:rsidRPr="00CB562F">
        <w:rPr>
          <w:rFonts w:cstheme="minorHAnsi"/>
          <w:color w:val="000000" w:themeColor="text1"/>
          <w:shd w:val="clear" w:color="auto" w:fill="FFFFFF"/>
          <w:vertAlign w:val="superscript"/>
        </w:rPr>
        <w:t>4</w:t>
      </w:r>
      <w:r w:rsidRPr="00CB562F">
        <w:rPr>
          <w:rFonts w:cstheme="minorHAnsi"/>
          <w:color w:val="000000" w:themeColor="text1"/>
        </w:rPr>
        <w:t xml:space="preserve"> Reaction time is found to be altered by a number of factors both physiological and pharmacological</w:t>
      </w:r>
      <w:r w:rsidRPr="00CB562F">
        <w:rPr>
          <w:rFonts w:cstheme="minorHAnsi"/>
          <w:color w:val="000000" w:themeColor="text1"/>
          <w:vertAlign w:val="superscript"/>
        </w:rPr>
        <w:t>1</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vertAlign w:val="superscript"/>
        </w:rPr>
      </w:pPr>
      <w:r w:rsidRPr="00CB562F">
        <w:rPr>
          <w:rFonts w:cstheme="minorHAnsi"/>
          <w:color w:val="000000" w:themeColor="text1"/>
        </w:rPr>
        <w:t xml:space="preserve">It provides an indirect index of the integrity and processing ability of the central nervous system and a simple, noninvasive means of determining sensorimotor co-ordinat ion and performance of an individual &amp; to judge the ability of the person to concentrate and coordinate </w:t>
      </w:r>
      <w:r w:rsidRPr="00CB562F">
        <w:rPr>
          <w:rFonts w:cstheme="minorHAnsi"/>
          <w:color w:val="000000" w:themeColor="text1"/>
          <w:vertAlign w:val="superscript"/>
        </w:rPr>
        <w:t>5</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color w:val="000000" w:themeColor="text1"/>
        </w:rPr>
        <w:t xml:space="preserve">Reaction time is considered as a ideal tool for measuring sensory motor association.Reaction time (RT), is  time between the onset  of a stimulus which can be any type  of sensory stimuli like visual, auditory, pain, touch or temperature and the subsequent other sensory  </w:t>
      </w:r>
      <w:r w:rsidRPr="00CB562F">
        <w:rPr>
          <w:rFonts w:cstheme="minorHAnsi"/>
          <w:color w:val="000000" w:themeColor="text1"/>
        </w:rPr>
        <w:lastRenderedPageBreak/>
        <w:t>response to occur.. The motor response is typically a button press but can also be an eye movement, a vocal response, or some other motor response</w:t>
      </w:r>
      <w:r w:rsidRPr="00CB562F">
        <w:rPr>
          <w:rFonts w:cstheme="minorHAnsi"/>
          <w:color w:val="000000" w:themeColor="text1"/>
          <w:vertAlign w:val="superscript"/>
        </w:rPr>
        <w:t>6</w:t>
      </w:r>
      <w:r w:rsidRPr="00CB562F">
        <w:rPr>
          <w:rFonts w:cstheme="minorHAnsi"/>
          <w:color w:val="000000" w:themeColor="text1"/>
        </w:rPr>
        <w:t>.The our study was to investigate the relevance of reaction time (RT) measurements to the evaluation of warning-sound urgency</w:t>
      </w:r>
      <w:r w:rsidRPr="00CB562F">
        <w:rPr>
          <w:rFonts w:cstheme="minorHAnsi"/>
          <w:color w:val="000000" w:themeColor="text1"/>
          <w:vertAlign w:val="superscript"/>
        </w:rPr>
        <w:t>7</w:t>
      </w:r>
    </w:p>
    <w:p w:rsidR="00E65C7F" w:rsidRPr="00CB562F" w:rsidRDefault="00E65C7F" w:rsidP="00E65C7F">
      <w:pPr>
        <w:pStyle w:val="NoSpacing"/>
        <w:jc w:val="both"/>
        <w:rPr>
          <w:rFonts w:cstheme="minorHAnsi"/>
          <w:bCs/>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bCs/>
          <w:color w:val="000000" w:themeColor="text1"/>
        </w:rPr>
        <w:t xml:space="preserve">Simple Reaction Time </w:t>
      </w:r>
      <w:r w:rsidRPr="00CB562F">
        <w:rPr>
          <w:rFonts w:cstheme="minorHAnsi"/>
          <w:color w:val="000000" w:themeColor="text1"/>
        </w:rPr>
        <w:t xml:space="preserve">is One Stimulus &amp; One Response (Shorter duration) </w:t>
      </w:r>
      <w:r w:rsidRPr="00CB562F">
        <w:rPr>
          <w:rFonts w:cstheme="minorHAnsi"/>
          <w:bCs/>
          <w:color w:val="000000" w:themeColor="text1"/>
        </w:rPr>
        <w:t>Choice Reaction Time is</w:t>
      </w:r>
      <w:r w:rsidRPr="00CB562F">
        <w:rPr>
          <w:rFonts w:cstheme="minorHAnsi"/>
          <w:b/>
          <w:bCs/>
          <w:color w:val="000000" w:themeColor="text1"/>
        </w:rPr>
        <w:t xml:space="preserve"> </w:t>
      </w:r>
      <w:r w:rsidRPr="00CB562F">
        <w:rPr>
          <w:rFonts w:cstheme="minorHAnsi"/>
          <w:color w:val="000000" w:themeColor="text1"/>
        </w:rPr>
        <w:t>multiple stimuli and multiple responses. The reaction must correspond to the correct stimulus. (Longest duration).</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color w:val="000000" w:themeColor="text1"/>
        </w:rPr>
        <w:t>In this study aim to measure simple &amp; choice auditory reaction time (ART)    in    young male &amp; female subject &amp; to study effect of prolonged mental activity</w:t>
      </w:r>
      <w:r w:rsidRPr="00CB562F">
        <w:rPr>
          <w:rFonts w:cstheme="minorHAnsi"/>
          <w:b/>
          <w:color w:val="000000" w:themeColor="text1"/>
        </w:rPr>
        <w:t xml:space="preserve"> </w:t>
      </w:r>
      <w:r w:rsidRPr="00CB562F">
        <w:rPr>
          <w:rFonts w:cstheme="minorHAnsi"/>
          <w:color w:val="000000" w:themeColor="text1"/>
        </w:rPr>
        <w:t xml:space="preserve">on simple &amp; choice auditory reaction time (ART) in young healthy Subjects. </w:t>
      </w:r>
      <w:r w:rsidRPr="00CB562F">
        <w:rPr>
          <w:rFonts w:cstheme="minorHAnsi"/>
          <w:color w:val="000000" w:themeColor="text1"/>
        </w:rPr>
        <w:tab/>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b/>
          <w:bCs/>
          <w:color w:val="000000" w:themeColor="text1"/>
        </w:rPr>
        <w:t xml:space="preserve">Material &amp; Method: </w:t>
      </w:r>
      <w:r w:rsidRPr="00CB562F">
        <w:rPr>
          <w:rFonts w:cstheme="minorHAnsi"/>
          <w:color w:val="000000" w:themeColor="text1"/>
        </w:rPr>
        <w:t xml:space="preserve">After taking permission from ethical committee &amp; institutional review board,government medical college, bhavnagar, the study was carried out on 73 young healthy subjects (46male &amp; 27 female) in the Department of Physiology, Government Medical College, Bhavnagar after obtaining informed written consent in prescribed format with anthrological measurement &amp; physiological measurement by </w:t>
      </w:r>
      <w:r w:rsidRPr="00CB562F">
        <w:rPr>
          <w:rFonts w:cstheme="minorHAnsi"/>
          <w:color w:val="000000" w:themeColor="text1"/>
        </w:rPr>
        <w:lastRenderedPageBreak/>
        <w:t>use of instrument Multiple Choice Reaction Time Apparatus,Inco Ambala Ltd(Accuracy±0.001 Sec).</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color w:val="000000" w:themeColor="text1"/>
        </w:rPr>
        <w:t xml:space="preserve">Subjects with age eligible 15 to 25 year, Both  sex, Normal hearing &amp; Sighted vision and No any medical or surgical illness were included from study. Subjects with Participants who fail to give consent, musculoskeletal disability, any type of neuropathy and Hearing problem which affect on reaction time were excluded from our study.  </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color w:val="000000" w:themeColor="text1"/>
        </w:rPr>
        <w:t xml:space="preserve">The instrument is composed of four key on each side. One side is for stimulus and other side is for response. There is LED screen on the stimulus side with shows the time duration between stimulus and response &amp; light was seen on screen on front of subject. </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color w:val="000000" w:themeColor="text1"/>
        </w:rPr>
        <w:t xml:space="preserve">The duration time was noted in case record forms. Simple auditory reaction time of 4 different sounds –Horn, Bell, Ring, Whistle &amp; choice auditory reaction time were measured on prolonged mental activity (before &amp; after 3 hours lecture). </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iCs/>
          <w:color w:val="000000" w:themeColor="text1"/>
        </w:rPr>
      </w:pPr>
      <w:r w:rsidRPr="00CB562F">
        <w:rPr>
          <w:rFonts w:cstheme="minorHAnsi"/>
          <w:b/>
          <w:bCs/>
          <w:iCs/>
          <w:color w:val="000000" w:themeColor="text1"/>
        </w:rPr>
        <w:t>Measurement of simple &amp; choice auditory reaction time:-</w:t>
      </w:r>
      <w:r w:rsidRPr="00CB562F">
        <w:rPr>
          <w:rFonts w:cstheme="minorHAnsi"/>
          <w:iCs/>
          <w:color w:val="000000" w:themeColor="text1"/>
        </w:rPr>
        <w:t xml:space="preserve"> Simple &amp; choice auditory   reaction time was measured by multi-choice reaction apparatus as different type of sound &amp; different type of light , that given to the participants and in form of response, they had to press the button related to it with their dominant  hand. </w:t>
      </w:r>
    </w:p>
    <w:p w:rsidR="00E65C7F" w:rsidRPr="00CB562F" w:rsidRDefault="00E65C7F" w:rsidP="00E65C7F">
      <w:pPr>
        <w:pStyle w:val="NoSpacing"/>
        <w:jc w:val="both"/>
        <w:rPr>
          <w:rFonts w:cstheme="minorHAnsi"/>
          <w:iCs/>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iCs/>
          <w:color w:val="000000" w:themeColor="text1"/>
        </w:rPr>
        <w:t xml:space="preserve">Multi-choice reaction apparatus display shoes time of response in milliseconds on its LED screen which were recorded on case record form as on case study form. </w:t>
      </w:r>
      <w:r w:rsidRPr="00CB562F">
        <w:rPr>
          <w:rFonts w:cstheme="minorHAnsi"/>
          <w:color w:val="000000" w:themeColor="text1"/>
        </w:rPr>
        <w:t xml:space="preserve">Best of three reaction time (shortest time after three trials) were recorded or considered and compared with control subjects. The testing procedures were quite simple, non-invasive and harmless from subject’s point of view. </w:t>
      </w:r>
    </w:p>
    <w:p w:rsidR="00E65C7F" w:rsidRPr="00CB562F" w:rsidRDefault="00E65C7F" w:rsidP="00E65C7F">
      <w:pPr>
        <w:pStyle w:val="NoSpacing"/>
        <w:jc w:val="both"/>
        <w:rPr>
          <w:rFonts w:cstheme="minorHAnsi"/>
          <w:b/>
          <w:bCs/>
          <w:i/>
          <w:color w:val="000000" w:themeColor="text1"/>
        </w:rPr>
      </w:pPr>
    </w:p>
    <w:p w:rsidR="00E65C7F" w:rsidRPr="00CB562F" w:rsidRDefault="00E65C7F" w:rsidP="00E65C7F">
      <w:pPr>
        <w:pStyle w:val="NoSpacing"/>
        <w:jc w:val="both"/>
        <w:rPr>
          <w:rFonts w:cstheme="minorHAnsi"/>
          <w:iCs/>
          <w:color w:val="000000" w:themeColor="text1"/>
          <w:lang w:val="en-IN"/>
        </w:rPr>
      </w:pPr>
      <w:r w:rsidRPr="00CB562F">
        <w:rPr>
          <w:rFonts w:cstheme="minorHAnsi"/>
          <w:b/>
          <w:bCs/>
          <w:iCs/>
          <w:color w:val="000000" w:themeColor="text1"/>
        </w:rPr>
        <w:t xml:space="preserve">Statistical analysis: </w:t>
      </w:r>
      <w:r w:rsidRPr="00CB562F">
        <w:rPr>
          <w:rFonts w:cstheme="minorHAnsi"/>
          <w:iCs/>
          <w:color w:val="000000" w:themeColor="text1"/>
          <w:lang w:val="en-IN"/>
        </w:rPr>
        <w:t>The results were expressed as Mean±SD   and analyzed by using Student’s paired t-test in GraphPad software. ‘p’ value of less than 0.05 was considered significant.</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lang w:val="en-IN"/>
        </w:rPr>
      </w:pPr>
      <w:r w:rsidRPr="00CB562F">
        <w:rPr>
          <w:rFonts w:cstheme="minorHAnsi"/>
          <w:b/>
          <w:bCs/>
          <w:color w:val="000000" w:themeColor="text1"/>
          <w:lang w:val="en-IN"/>
        </w:rPr>
        <w:t xml:space="preserve">Result: </w:t>
      </w:r>
      <w:r w:rsidRPr="00CB562F">
        <w:rPr>
          <w:rFonts w:cstheme="minorHAnsi"/>
          <w:color w:val="000000" w:themeColor="text1"/>
          <w:lang w:val="en-IN"/>
        </w:rPr>
        <w:t>The body mass index for male is 19.89 ± 3.31 (Mean ± SD) and for female is 20.29 ± 2.85 (Mean ± SD)</w:t>
      </w:r>
    </w:p>
    <w:p w:rsidR="00E65C7F" w:rsidRPr="00CB562F" w:rsidRDefault="00E65C7F" w:rsidP="00E65C7F">
      <w:pPr>
        <w:pStyle w:val="NoSpacing"/>
        <w:jc w:val="both"/>
        <w:rPr>
          <w:rFonts w:cstheme="minorHAnsi"/>
          <w:b/>
          <w:iCs/>
          <w:color w:val="000000" w:themeColor="text1"/>
        </w:rPr>
      </w:pPr>
    </w:p>
    <w:p w:rsidR="00E65C7F" w:rsidRPr="00CB562F" w:rsidRDefault="00E65C7F" w:rsidP="00E65C7F">
      <w:pPr>
        <w:pStyle w:val="NoSpacing"/>
        <w:jc w:val="both"/>
        <w:rPr>
          <w:rFonts w:cstheme="minorHAnsi"/>
          <w:b/>
          <w:iCs/>
          <w:color w:val="000000" w:themeColor="text1"/>
        </w:rPr>
      </w:pPr>
      <w:r w:rsidRPr="00CB562F">
        <w:rPr>
          <w:rFonts w:cstheme="minorHAnsi"/>
          <w:b/>
          <w:iCs/>
          <w:color w:val="000000" w:themeColor="text1"/>
        </w:rPr>
        <w:lastRenderedPageBreak/>
        <w:t>Table:-1 ART Comparison Between before &amp; after three hours lecture in male;</w:t>
      </w:r>
    </w:p>
    <w:tbl>
      <w:tblPr>
        <w:tblW w:w="4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08"/>
        <w:gridCol w:w="900"/>
        <w:gridCol w:w="900"/>
        <w:gridCol w:w="810"/>
        <w:gridCol w:w="1170"/>
      </w:tblGrid>
      <w:tr w:rsidR="00E65C7F" w:rsidRPr="00CB562F" w:rsidTr="004F39E6">
        <w:trPr>
          <w:trHeight w:val="315"/>
        </w:trPr>
        <w:tc>
          <w:tcPr>
            <w:tcW w:w="1008" w:type="dxa"/>
            <w:vMerge w:val="restart"/>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Reaction time</w:t>
            </w:r>
          </w:p>
        </w:tc>
        <w:tc>
          <w:tcPr>
            <w:tcW w:w="900" w:type="dxa"/>
            <w:vMerge w:val="restart"/>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Type</w:t>
            </w: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of sound</w:t>
            </w:r>
          </w:p>
        </w:tc>
        <w:tc>
          <w:tcPr>
            <w:tcW w:w="900" w:type="dxa"/>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ART MALE</w:t>
            </w:r>
          </w:p>
        </w:tc>
        <w:tc>
          <w:tcPr>
            <w:tcW w:w="810" w:type="dxa"/>
            <w:noWrap/>
            <w:hideMark/>
          </w:tcPr>
          <w:p w:rsidR="00E65C7F" w:rsidRPr="00CB562F" w:rsidRDefault="00E65C7F" w:rsidP="004F39E6">
            <w:pPr>
              <w:pStyle w:val="NoSpacing"/>
              <w:ind w:left="-30" w:right="-117"/>
              <w:jc w:val="both"/>
              <w:rPr>
                <w:rFonts w:cstheme="minorHAnsi"/>
                <w:iCs/>
                <w:color w:val="000000" w:themeColor="text1"/>
                <w:lang w:val="en-IN" w:eastAsia="en-IN"/>
              </w:rPr>
            </w:pPr>
            <w:r w:rsidRPr="00CB562F">
              <w:rPr>
                <w:rFonts w:cstheme="minorHAnsi"/>
                <w:iCs/>
                <w:color w:val="000000" w:themeColor="text1"/>
                <w:lang w:val="en-IN" w:eastAsia="en-IN"/>
              </w:rPr>
              <w:t>N=46</w:t>
            </w:r>
          </w:p>
        </w:tc>
        <w:tc>
          <w:tcPr>
            <w:tcW w:w="1170" w:type="dxa"/>
            <w:vMerge w:val="restart"/>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P VALUE</w:t>
            </w:r>
          </w:p>
        </w:tc>
      </w:tr>
      <w:tr w:rsidR="00E65C7F" w:rsidRPr="00CB562F" w:rsidTr="004F39E6">
        <w:trPr>
          <w:trHeight w:val="315"/>
        </w:trPr>
        <w:tc>
          <w:tcPr>
            <w:tcW w:w="1008" w:type="dxa"/>
            <w:vMerge/>
            <w:noWrap/>
            <w:hideMark/>
          </w:tcPr>
          <w:p w:rsidR="00E65C7F" w:rsidRPr="00CB562F" w:rsidRDefault="00E65C7F" w:rsidP="004F39E6">
            <w:pPr>
              <w:pStyle w:val="NoSpacing"/>
              <w:jc w:val="both"/>
              <w:rPr>
                <w:rFonts w:cstheme="minorHAnsi"/>
                <w:iCs/>
                <w:color w:val="000000" w:themeColor="text1"/>
                <w:lang w:val="en-IN" w:eastAsia="en-IN"/>
              </w:rPr>
            </w:pPr>
          </w:p>
        </w:tc>
        <w:tc>
          <w:tcPr>
            <w:tcW w:w="900" w:type="dxa"/>
            <w:vMerge/>
            <w:noWrap/>
            <w:hideMark/>
          </w:tcPr>
          <w:p w:rsidR="00E65C7F" w:rsidRPr="00CB562F" w:rsidRDefault="00E65C7F" w:rsidP="004F39E6">
            <w:pPr>
              <w:pStyle w:val="NoSpacing"/>
              <w:jc w:val="both"/>
              <w:rPr>
                <w:rFonts w:cstheme="minorHAnsi"/>
                <w:iCs/>
                <w:color w:val="000000" w:themeColor="text1"/>
                <w:lang w:val="en-IN" w:eastAsia="en-IN"/>
              </w:rPr>
            </w:pPr>
          </w:p>
        </w:tc>
        <w:tc>
          <w:tcPr>
            <w:tcW w:w="900" w:type="dxa"/>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BEFORE</w:t>
            </w:r>
          </w:p>
        </w:tc>
        <w:tc>
          <w:tcPr>
            <w:tcW w:w="810" w:type="dxa"/>
            <w:noWrap/>
            <w:hideMark/>
          </w:tcPr>
          <w:p w:rsidR="00E65C7F" w:rsidRPr="00CB562F" w:rsidRDefault="00E65C7F" w:rsidP="004F39E6">
            <w:pPr>
              <w:pStyle w:val="NoSpacing"/>
              <w:ind w:left="-30" w:right="-117"/>
              <w:jc w:val="both"/>
              <w:rPr>
                <w:rFonts w:cstheme="minorHAnsi"/>
                <w:iCs/>
                <w:color w:val="000000" w:themeColor="text1"/>
                <w:lang w:val="en-IN" w:eastAsia="en-IN"/>
              </w:rPr>
            </w:pPr>
            <w:r w:rsidRPr="00CB562F">
              <w:rPr>
                <w:rFonts w:cstheme="minorHAnsi"/>
                <w:iCs/>
                <w:color w:val="000000" w:themeColor="text1"/>
                <w:lang w:val="en-IN" w:eastAsia="en-IN"/>
              </w:rPr>
              <w:t>AFTER</w:t>
            </w:r>
          </w:p>
        </w:tc>
        <w:tc>
          <w:tcPr>
            <w:tcW w:w="1170" w:type="dxa"/>
            <w:vMerge/>
            <w:noWrap/>
            <w:hideMark/>
          </w:tcPr>
          <w:p w:rsidR="00E65C7F" w:rsidRPr="00CB562F" w:rsidRDefault="00E65C7F" w:rsidP="004F39E6">
            <w:pPr>
              <w:pStyle w:val="NoSpacing"/>
              <w:ind w:left="-33" w:right="-99"/>
              <w:jc w:val="both"/>
              <w:rPr>
                <w:rFonts w:cstheme="minorHAnsi"/>
                <w:iCs/>
                <w:color w:val="000000" w:themeColor="text1"/>
                <w:lang w:val="en-IN" w:eastAsia="en-IN"/>
              </w:rPr>
            </w:pPr>
          </w:p>
        </w:tc>
      </w:tr>
      <w:tr w:rsidR="00E65C7F" w:rsidRPr="00CB562F" w:rsidTr="004F39E6">
        <w:trPr>
          <w:trHeight w:val="315"/>
        </w:trPr>
        <w:tc>
          <w:tcPr>
            <w:tcW w:w="1008" w:type="dxa"/>
            <w:vMerge w:val="restart"/>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Simple </w:t>
            </w: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Auditory  </w:t>
            </w: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Reaction</w:t>
            </w: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Time</w:t>
            </w:r>
          </w:p>
        </w:tc>
        <w:tc>
          <w:tcPr>
            <w:tcW w:w="900" w:type="dxa"/>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Horn </w:t>
            </w:r>
          </w:p>
        </w:tc>
        <w:tc>
          <w:tcPr>
            <w:tcW w:w="900" w:type="dxa"/>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180±</w:t>
            </w:r>
          </w:p>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41.12</w:t>
            </w:r>
          </w:p>
        </w:tc>
        <w:tc>
          <w:tcPr>
            <w:tcW w:w="810" w:type="dxa"/>
            <w:noWrap/>
            <w:hideMark/>
          </w:tcPr>
          <w:p w:rsidR="00E65C7F" w:rsidRPr="00CB562F" w:rsidRDefault="00E65C7F" w:rsidP="004F39E6">
            <w:pPr>
              <w:pStyle w:val="NoSpacing"/>
              <w:ind w:left="-30" w:right="-117"/>
              <w:jc w:val="both"/>
              <w:rPr>
                <w:rFonts w:cstheme="minorHAnsi"/>
                <w:iCs/>
                <w:color w:val="000000" w:themeColor="text1"/>
                <w:lang w:val="en-IN" w:eastAsia="en-IN"/>
              </w:rPr>
            </w:pPr>
            <w:r w:rsidRPr="00CB562F">
              <w:rPr>
                <w:rFonts w:cstheme="minorHAnsi"/>
                <w:iCs/>
                <w:color w:val="000000" w:themeColor="text1"/>
                <w:lang w:val="en-IN" w:eastAsia="en-IN"/>
              </w:rPr>
              <w:t>232.83±59.87</w:t>
            </w:r>
          </w:p>
        </w:tc>
        <w:tc>
          <w:tcPr>
            <w:tcW w:w="1170" w:type="dxa"/>
            <w:noWrap/>
            <w:hideMark/>
          </w:tcPr>
          <w:p w:rsidR="00E65C7F" w:rsidRPr="00CB562F" w:rsidRDefault="00E65C7F" w:rsidP="004F39E6">
            <w:pPr>
              <w:pStyle w:val="NoSpacing"/>
              <w:ind w:left="-33" w:right="-99"/>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r w:rsidR="00E65C7F" w:rsidRPr="00CB562F" w:rsidTr="004F39E6">
        <w:trPr>
          <w:trHeight w:val="315"/>
        </w:trPr>
        <w:tc>
          <w:tcPr>
            <w:tcW w:w="1008" w:type="dxa"/>
            <w:vMerge/>
            <w:noWrap/>
            <w:hideMark/>
          </w:tcPr>
          <w:p w:rsidR="00E65C7F" w:rsidRPr="00CB562F" w:rsidRDefault="00E65C7F" w:rsidP="004F39E6">
            <w:pPr>
              <w:pStyle w:val="NoSpacing"/>
              <w:jc w:val="both"/>
              <w:rPr>
                <w:rFonts w:cstheme="minorHAnsi"/>
                <w:iCs/>
                <w:color w:val="000000" w:themeColor="text1"/>
                <w:lang w:val="en-IN" w:eastAsia="en-IN"/>
              </w:rPr>
            </w:pPr>
          </w:p>
        </w:tc>
        <w:tc>
          <w:tcPr>
            <w:tcW w:w="900" w:type="dxa"/>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Bell </w:t>
            </w:r>
          </w:p>
        </w:tc>
        <w:tc>
          <w:tcPr>
            <w:tcW w:w="900" w:type="dxa"/>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159.83±33.25</w:t>
            </w:r>
          </w:p>
        </w:tc>
        <w:tc>
          <w:tcPr>
            <w:tcW w:w="810" w:type="dxa"/>
            <w:noWrap/>
            <w:hideMark/>
          </w:tcPr>
          <w:p w:rsidR="00E65C7F" w:rsidRPr="00CB562F" w:rsidRDefault="00E65C7F" w:rsidP="004F39E6">
            <w:pPr>
              <w:pStyle w:val="NoSpacing"/>
              <w:ind w:left="-30" w:right="-117"/>
              <w:jc w:val="both"/>
              <w:rPr>
                <w:rFonts w:cstheme="minorHAnsi"/>
                <w:iCs/>
                <w:color w:val="000000" w:themeColor="text1"/>
                <w:lang w:val="en-IN" w:eastAsia="en-IN"/>
              </w:rPr>
            </w:pPr>
            <w:r w:rsidRPr="00CB562F">
              <w:rPr>
                <w:rFonts w:cstheme="minorHAnsi"/>
                <w:iCs/>
                <w:color w:val="000000" w:themeColor="text1"/>
                <w:lang w:val="en-IN" w:eastAsia="en-IN"/>
              </w:rPr>
              <w:t>201±45.89</w:t>
            </w:r>
          </w:p>
        </w:tc>
        <w:tc>
          <w:tcPr>
            <w:tcW w:w="1170" w:type="dxa"/>
            <w:noWrap/>
            <w:hideMark/>
          </w:tcPr>
          <w:p w:rsidR="00E65C7F" w:rsidRPr="00CB562F" w:rsidRDefault="00E65C7F" w:rsidP="004F39E6">
            <w:pPr>
              <w:pStyle w:val="NoSpacing"/>
              <w:ind w:left="-33" w:right="-99"/>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r w:rsidR="00E65C7F" w:rsidRPr="00CB562F" w:rsidTr="004F39E6">
        <w:trPr>
          <w:trHeight w:val="315"/>
        </w:trPr>
        <w:tc>
          <w:tcPr>
            <w:tcW w:w="1008" w:type="dxa"/>
            <w:vMerge/>
            <w:noWrap/>
            <w:hideMark/>
          </w:tcPr>
          <w:p w:rsidR="00E65C7F" w:rsidRPr="00CB562F" w:rsidRDefault="00E65C7F" w:rsidP="004F39E6">
            <w:pPr>
              <w:pStyle w:val="NoSpacing"/>
              <w:jc w:val="both"/>
              <w:rPr>
                <w:rFonts w:cstheme="minorHAnsi"/>
                <w:iCs/>
                <w:color w:val="000000" w:themeColor="text1"/>
                <w:lang w:val="en-IN" w:eastAsia="en-IN"/>
              </w:rPr>
            </w:pPr>
          </w:p>
        </w:tc>
        <w:tc>
          <w:tcPr>
            <w:tcW w:w="900" w:type="dxa"/>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Ring </w:t>
            </w:r>
          </w:p>
        </w:tc>
        <w:tc>
          <w:tcPr>
            <w:tcW w:w="900" w:type="dxa"/>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143.59±33.20</w:t>
            </w:r>
          </w:p>
        </w:tc>
        <w:tc>
          <w:tcPr>
            <w:tcW w:w="810" w:type="dxa"/>
            <w:noWrap/>
            <w:hideMark/>
          </w:tcPr>
          <w:p w:rsidR="00E65C7F" w:rsidRPr="00CB562F" w:rsidRDefault="00E65C7F" w:rsidP="004F39E6">
            <w:pPr>
              <w:pStyle w:val="NoSpacing"/>
              <w:ind w:left="-30" w:right="-117"/>
              <w:jc w:val="both"/>
              <w:rPr>
                <w:rFonts w:cstheme="minorHAnsi"/>
                <w:iCs/>
                <w:color w:val="000000" w:themeColor="text1"/>
                <w:lang w:val="en-IN" w:eastAsia="en-IN"/>
              </w:rPr>
            </w:pPr>
            <w:r w:rsidRPr="00CB562F">
              <w:rPr>
                <w:rFonts w:cstheme="minorHAnsi"/>
                <w:iCs/>
                <w:color w:val="000000" w:themeColor="text1"/>
                <w:lang w:val="en-IN" w:eastAsia="en-IN"/>
              </w:rPr>
              <w:t>195.72±35.94</w:t>
            </w:r>
          </w:p>
        </w:tc>
        <w:tc>
          <w:tcPr>
            <w:tcW w:w="1170" w:type="dxa"/>
            <w:noWrap/>
            <w:hideMark/>
          </w:tcPr>
          <w:p w:rsidR="00E65C7F" w:rsidRPr="00CB562F" w:rsidRDefault="00E65C7F" w:rsidP="004F39E6">
            <w:pPr>
              <w:pStyle w:val="NoSpacing"/>
              <w:ind w:left="-33" w:right="-99"/>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r w:rsidR="00E65C7F" w:rsidRPr="00CB562F" w:rsidTr="004F39E6">
        <w:trPr>
          <w:trHeight w:val="332"/>
        </w:trPr>
        <w:tc>
          <w:tcPr>
            <w:tcW w:w="1008" w:type="dxa"/>
            <w:vMerge/>
            <w:noWrap/>
            <w:hideMark/>
          </w:tcPr>
          <w:p w:rsidR="00E65C7F" w:rsidRPr="00CB562F" w:rsidRDefault="00E65C7F" w:rsidP="004F39E6">
            <w:pPr>
              <w:pStyle w:val="NoSpacing"/>
              <w:jc w:val="both"/>
              <w:rPr>
                <w:rFonts w:cstheme="minorHAnsi"/>
                <w:iCs/>
                <w:color w:val="000000" w:themeColor="text1"/>
                <w:lang w:val="en-IN" w:eastAsia="en-IN"/>
              </w:rPr>
            </w:pPr>
          </w:p>
        </w:tc>
        <w:tc>
          <w:tcPr>
            <w:tcW w:w="900" w:type="dxa"/>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Whistle</w:t>
            </w:r>
          </w:p>
        </w:tc>
        <w:tc>
          <w:tcPr>
            <w:tcW w:w="900" w:type="dxa"/>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155.63±39.49</w:t>
            </w:r>
          </w:p>
        </w:tc>
        <w:tc>
          <w:tcPr>
            <w:tcW w:w="810" w:type="dxa"/>
            <w:noWrap/>
            <w:hideMark/>
          </w:tcPr>
          <w:p w:rsidR="00E65C7F" w:rsidRPr="00CB562F" w:rsidRDefault="00E65C7F" w:rsidP="004F39E6">
            <w:pPr>
              <w:pStyle w:val="NoSpacing"/>
              <w:ind w:left="-30" w:right="-117"/>
              <w:jc w:val="both"/>
              <w:rPr>
                <w:rFonts w:cstheme="minorHAnsi"/>
                <w:iCs/>
                <w:color w:val="000000" w:themeColor="text1"/>
                <w:lang w:val="en-IN" w:eastAsia="en-IN"/>
              </w:rPr>
            </w:pPr>
            <w:r w:rsidRPr="00CB562F">
              <w:rPr>
                <w:rFonts w:cstheme="minorHAnsi"/>
                <w:iCs/>
                <w:color w:val="000000" w:themeColor="text1"/>
                <w:lang w:val="en-IN" w:eastAsia="en-IN"/>
              </w:rPr>
              <w:t>210.91±64.51</w:t>
            </w:r>
          </w:p>
        </w:tc>
        <w:tc>
          <w:tcPr>
            <w:tcW w:w="1170" w:type="dxa"/>
            <w:noWrap/>
            <w:hideMark/>
          </w:tcPr>
          <w:p w:rsidR="00E65C7F" w:rsidRPr="00CB562F" w:rsidRDefault="00E65C7F" w:rsidP="004F39E6">
            <w:pPr>
              <w:pStyle w:val="NoSpacing"/>
              <w:ind w:left="-33" w:right="-99"/>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r w:rsidR="00E65C7F" w:rsidRPr="00CB562F" w:rsidTr="004F39E6">
        <w:trPr>
          <w:trHeight w:val="315"/>
        </w:trPr>
        <w:tc>
          <w:tcPr>
            <w:tcW w:w="1908" w:type="dxa"/>
            <w:gridSpan w:val="2"/>
            <w:noWrap/>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Choice reaction time </w:t>
            </w:r>
          </w:p>
        </w:tc>
        <w:tc>
          <w:tcPr>
            <w:tcW w:w="900" w:type="dxa"/>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681.15±116.74</w:t>
            </w:r>
          </w:p>
        </w:tc>
        <w:tc>
          <w:tcPr>
            <w:tcW w:w="810" w:type="dxa"/>
            <w:noWrap/>
            <w:hideMark/>
          </w:tcPr>
          <w:p w:rsidR="00E65C7F" w:rsidRPr="00CB562F" w:rsidRDefault="00E65C7F" w:rsidP="004F39E6">
            <w:pPr>
              <w:pStyle w:val="NoSpacing"/>
              <w:ind w:left="-30" w:right="-117"/>
              <w:jc w:val="both"/>
              <w:rPr>
                <w:rFonts w:cstheme="minorHAnsi"/>
                <w:iCs/>
                <w:color w:val="000000" w:themeColor="text1"/>
                <w:lang w:val="en-IN" w:eastAsia="en-IN"/>
              </w:rPr>
            </w:pPr>
            <w:r w:rsidRPr="00CB562F">
              <w:rPr>
                <w:rFonts w:cstheme="minorHAnsi"/>
                <w:iCs/>
                <w:color w:val="000000" w:themeColor="text1"/>
                <w:lang w:val="en-IN" w:eastAsia="en-IN"/>
              </w:rPr>
              <w:t>759.17±112.59</w:t>
            </w:r>
          </w:p>
        </w:tc>
        <w:tc>
          <w:tcPr>
            <w:tcW w:w="1170" w:type="dxa"/>
            <w:noWrap/>
            <w:hideMark/>
          </w:tcPr>
          <w:p w:rsidR="00E65C7F" w:rsidRPr="00CB562F" w:rsidRDefault="00E65C7F" w:rsidP="004F39E6">
            <w:pPr>
              <w:pStyle w:val="NoSpacing"/>
              <w:ind w:left="-33" w:right="-99"/>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bl>
    <w:p w:rsidR="00E65C7F" w:rsidRPr="00CB562F" w:rsidRDefault="00E65C7F" w:rsidP="00E65C7F">
      <w:pPr>
        <w:pStyle w:val="NoSpacing"/>
        <w:jc w:val="both"/>
        <w:rPr>
          <w:rFonts w:cstheme="minorHAnsi"/>
          <w:b/>
          <w:color w:val="000000" w:themeColor="text1"/>
        </w:rPr>
      </w:pPr>
    </w:p>
    <w:p w:rsidR="00E65C7F" w:rsidRPr="00CB562F" w:rsidRDefault="00E65C7F" w:rsidP="00E65C7F">
      <w:pPr>
        <w:pStyle w:val="NoSpacing"/>
        <w:jc w:val="both"/>
        <w:rPr>
          <w:rFonts w:cstheme="minorHAnsi"/>
          <w:b/>
          <w:color w:val="000000" w:themeColor="text1"/>
        </w:rPr>
      </w:pPr>
      <w:r w:rsidRPr="00CB562F">
        <w:rPr>
          <w:rFonts w:cstheme="minorHAnsi"/>
          <w:b/>
          <w:color w:val="000000" w:themeColor="text1"/>
        </w:rPr>
        <w:t>Table:-2  ART Comparison Between before &amp; after three hours lecture in female;</w:t>
      </w:r>
    </w:p>
    <w:tbl>
      <w:tblPr>
        <w:tblpPr w:leftFromText="180" w:rightFromText="180" w:vertAnchor="text" w:tblpY="1"/>
        <w:tblOverlap w:val="never"/>
        <w:tblW w:w="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8"/>
        <w:gridCol w:w="900"/>
        <w:gridCol w:w="990"/>
        <w:gridCol w:w="900"/>
        <w:gridCol w:w="990"/>
      </w:tblGrid>
      <w:tr w:rsidR="00E65C7F" w:rsidRPr="00CB562F" w:rsidTr="004F39E6">
        <w:trPr>
          <w:trHeight w:val="315"/>
        </w:trPr>
        <w:tc>
          <w:tcPr>
            <w:tcW w:w="1008" w:type="dxa"/>
            <w:vMerge w:val="restart"/>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Reaction time </w:t>
            </w: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w:t>
            </w:r>
          </w:p>
        </w:tc>
        <w:tc>
          <w:tcPr>
            <w:tcW w:w="900" w:type="dxa"/>
            <w:vMerge w:val="restart"/>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Type</w:t>
            </w: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 of sound </w:t>
            </w:r>
          </w:p>
        </w:tc>
        <w:tc>
          <w:tcPr>
            <w:tcW w:w="99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ART FEMALE </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N=27</w:t>
            </w:r>
          </w:p>
        </w:tc>
        <w:tc>
          <w:tcPr>
            <w:tcW w:w="990" w:type="dxa"/>
            <w:vMerge w:val="restart"/>
            <w:shd w:val="clear" w:color="auto" w:fill="auto"/>
            <w:noWrap/>
            <w:hideMark/>
          </w:tcPr>
          <w:p w:rsidR="00E65C7F" w:rsidRPr="00CB562F" w:rsidRDefault="00E65C7F" w:rsidP="004F39E6">
            <w:pPr>
              <w:pStyle w:val="NoSpacing"/>
              <w:ind w:left="-33" w:right="-99"/>
              <w:jc w:val="both"/>
              <w:rPr>
                <w:rFonts w:cstheme="minorHAnsi"/>
                <w:iCs/>
                <w:color w:val="000000" w:themeColor="text1"/>
                <w:lang w:val="en-IN" w:eastAsia="en-IN"/>
              </w:rPr>
            </w:pPr>
            <w:r w:rsidRPr="00CB562F">
              <w:rPr>
                <w:rFonts w:cstheme="minorHAnsi"/>
                <w:iCs/>
                <w:color w:val="000000" w:themeColor="text1"/>
                <w:lang w:val="en-IN" w:eastAsia="en-IN"/>
              </w:rPr>
              <w:t>P VALUE</w:t>
            </w:r>
          </w:p>
        </w:tc>
      </w:tr>
      <w:tr w:rsidR="00E65C7F" w:rsidRPr="00CB562F" w:rsidTr="004F39E6">
        <w:trPr>
          <w:trHeight w:val="315"/>
        </w:trPr>
        <w:tc>
          <w:tcPr>
            <w:tcW w:w="1008" w:type="dxa"/>
            <w:vMerge/>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p>
        </w:tc>
        <w:tc>
          <w:tcPr>
            <w:tcW w:w="900" w:type="dxa"/>
            <w:vMerge/>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p>
        </w:tc>
        <w:tc>
          <w:tcPr>
            <w:tcW w:w="99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BEFORE</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AFTER </w:t>
            </w:r>
          </w:p>
        </w:tc>
        <w:tc>
          <w:tcPr>
            <w:tcW w:w="990" w:type="dxa"/>
            <w:vMerge/>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p>
        </w:tc>
      </w:tr>
      <w:tr w:rsidR="00E65C7F" w:rsidRPr="00CB562F" w:rsidTr="004F39E6">
        <w:trPr>
          <w:trHeight w:val="315"/>
        </w:trPr>
        <w:tc>
          <w:tcPr>
            <w:tcW w:w="1008" w:type="dxa"/>
            <w:vMerge w:val="restart"/>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Simple </w:t>
            </w:r>
          </w:p>
          <w:p w:rsidR="00E65C7F" w:rsidRPr="00CB562F" w:rsidRDefault="00E65C7F" w:rsidP="004F39E6">
            <w:pPr>
              <w:pStyle w:val="NoSpacing"/>
              <w:jc w:val="both"/>
              <w:rPr>
                <w:rFonts w:cstheme="minorHAnsi"/>
                <w:iCs/>
                <w:color w:val="000000" w:themeColor="text1"/>
                <w:lang w:val="en-IN" w:eastAsia="en-IN"/>
              </w:rPr>
            </w:pP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Auditory  </w:t>
            </w:r>
          </w:p>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Reaction time</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Horn  </w:t>
            </w:r>
          </w:p>
        </w:tc>
        <w:tc>
          <w:tcPr>
            <w:tcW w:w="99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202.33±58.08</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273.81±68.41</w:t>
            </w:r>
          </w:p>
        </w:tc>
        <w:tc>
          <w:tcPr>
            <w:tcW w:w="990" w:type="dxa"/>
            <w:shd w:val="clear" w:color="auto" w:fill="auto"/>
            <w:noWrap/>
            <w:vAlign w:val="bottom"/>
            <w:hideMark/>
          </w:tcPr>
          <w:p w:rsidR="00E65C7F" w:rsidRPr="00CB562F" w:rsidRDefault="00E65C7F" w:rsidP="004F39E6">
            <w:pPr>
              <w:pStyle w:val="NoSpacing"/>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r w:rsidR="00E65C7F" w:rsidRPr="00CB562F" w:rsidTr="004F39E6">
        <w:trPr>
          <w:trHeight w:val="315"/>
        </w:trPr>
        <w:tc>
          <w:tcPr>
            <w:tcW w:w="1008" w:type="dxa"/>
            <w:vMerge/>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Bell </w:t>
            </w:r>
          </w:p>
        </w:tc>
        <w:tc>
          <w:tcPr>
            <w:tcW w:w="99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174.74±34.51</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224.65±34.51</w:t>
            </w:r>
          </w:p>
        </w:tc>
        <w:tc>
          <w:tcPr>
            <w:tcW w:w="990" w:type="dxa"/>
            <w:shd w:val="clear" w:color="auto" w:fill="auto"/>
            <w:noWrap/>
            <w:vAlign w:val="bottom"/>
            <w:hideMark/>
          </w:tcPr>
          <w:p w:rsidR="00E65C7F" w:rsidRPr="00CB562F" w:rsidRDefault="00E65C7F" w:rsidP="004F39E6">
            <w:pPr>
              <w:pStyle w:val="NoSpacing"/>
              <w:jc w:val="both"/>
              <w:rPr>
                <w:rFonts w:cstheme="minorHAnsi"/>
                <w:bCs/>
                <w:iCs/>
                <w:color w:val="000000" w:themeColor="text1"/>
                <w:lang w:val="en-IN" w:eastAsia="en-IN"/>
              </w:rPr>
            </w:pPr>
            <w:r w:rsidRPr="00CB562F">
              <w:rPr>
                <w:rFonts w:cstheme="minorHAnsi"/>
                <w:bCs/>
                <w:iCs/>
                <w:color w:val="000000" w:themeColor="text1"/>
                <w:lang w:val="en-IN" w:eastAsia="en-IN"/>
              </w:rPr>
              <w:t>0.0002</w:t>
            </w:r>
          </w:p>
        </w:tc>
      </w:tr>
      <w:tr w:rsidR="00E65C7F" w:rsidRPr="00CB562F" w:rsidTr="004F39E6">
        <w:trPr>
          <w:trHeight w:val="315"/>
        </w:trPr>
        <w:tc>
          <w:tcPr>
            <w:tcW w:w="1008" w:type="dxa"/>
            <w:vMerge/>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Ring </w:t>
            </w:r>
          </w:p>
        </w:tc>
        <w:tc>
          <w:tcPr>
            <w:tcW w:w="99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151.18±29.57</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195.22±40.59</w:t>
            </w:r>
          </w:p>
        </w:tc>
        <w:tc>
          <w:tcPr>
            <w:tcW w:w="990" w:type="dxa"/>
            <w:shd w:val="clear" w:color="auto" w:fill="auto"/>
            <w:noWrap/>
            <w:vAlign w:val="bottom"/>
            <w:hideMark/>
          </w:tcPr>
          <w:p w:rsidR="00E65C7F" w:rsidRPr="00CB562F" w:rsidRDefault="00E65C7F" w:rsidP="004F39E6">
            <w:pPr>
              <w:pStyle w:val="NoSpacing"/>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r w:rsidR="00E65C7F" w:rsidRPr="00CB562F" w:rsidTr="004F39E6">
        <w:trPr>
          <w:trHeight w:val="323"/>
        </w:trPr>
        <w:tc>
          <w:tcPr>
            <w:tcW w:w="1008" w:type="dxa"/>
            <w:vMerge/>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Whistle</w:t>
            </w:r>
          </w:p>
        </w:tc>
        <w:tc>
          <w:tcPr>
            <w:tcW w:w="99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169.26±33.72</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218.78±76.91</w:t>
            </w:r>
          </w:p>
        </w:tc>
        <w:tc>
          <w:tcPr>
            <w:tcW w:w="990" w:type="dxa"/>
            <w:shd w:val="clear" w:color="auto" w:fill="auto"/>
            <w:noWrap/>
            <w:vAlign w:val="bottom"/>
            <w:hideMark/>
          </w:tcPr>
          <w:p w:rsidR="00E65C7F" w:rsidRPr="00CB562F" w:rsidRDefault="00E65C7F" w:rsidP="004F39E6">
            <w:pPr>
              <w:pStyle w:val="NoSpacing"/>
              <w:jc w:val="both"/>
              <w:rPr>
                <w:rFonts w:cstheme="minorHAnsi"/>
                <w:bCs/>
                <w:iCs/>
                <w:color w:val="000000" w:themeColor="text1"/>
                <w:lang w:val="en-IN" w:eastAsia="en-IN"/>
              </w:rPr>
            </w:pPr>
            <w:r w:rsidRPr="00CB562F">
              <w:rPr>
                <w:rFonts w:cstheme="minorHAnsi"/>
                <w:bCs/>
                <w:iCs/>
                <w:color w:val="000000" w:themeColor="text1"/>
                <w:lang w:val="en-IN" w:eastAsia="en-IN"/>
              </w:rPr>
              <w:t>0.0015</w:t>
            </w:r>
          </w:p>
        </w:tc>
      </w:tr>
      <w:tr w:rsidR="00E65C7F" w:rsidRPr="00CB562F" w:rsidTr="004F39E6">
        <w:trPr>
          <w:trHeight w:val="315"/>
        </w:trPr>
        <w:tc>
          <w:tcPr>
            <w:tcW w:w="1908" w:type="dxa"/>
            <w:gridSpan w:val="2"/>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 xml:space="preserve">Choice reaction time </w:t>
            </w:r>
          </w:p>
        </w:tc>
        <w:tc>
          <w:tcPr>
            <w:tcW w:w="99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713.30±111.82</w:t>
            </w:r>
          </w:p>
        </w:tc>
        <w:tc>
          <w:tcPr>
            <w:tcW w:w="900" w:type="dxa"/>
            <w:shd w:val="clear" w:color="auto" w:fill="auto"/>
            <w:noWrap/>
            <w:vAlign w:val="bottom"/>
            <w:hideMark/>
          </w:tcPr>
          <w:p w:rsidR="00E65C7F" w:rsidRPr="00CB562F" w:rsidRDefault="00E65C7F" w:rsidP="004F39E6">
            <w:pPr>
              <w:pStyle w:val="NoSpacing"/>
              <w:jc w:val="both"/>
              <w:rPr>
                <w:rFonts w:cstheme="minorHAnsi"/>
                <w:iCs/>
                <w:color w:val="000000" w:themeColor="text1"/>
                <w:lang w:val="en-IN" w:eastAsia="en-IN"/>
              </w:rPr>
            </w:pPr>
            <w:r w:rsidRPr="00CB562F">
              <w:rPr>
                <w:rFonts w:cstheme="minorHAnsi"/>
                <w:iCs/>
                <w:color w:val="000000" w:themeColor="text1"/>
                <w:lang w:val="en-IN" w:eastAsia="en-IN"/>
              </w:rPr>
              <w:t>817.93±94.48</w:t>
            </w:r>
          </w:p>
        </w:tc>
        <w:tc>
          <w:tcPr>
            <w:tcW w:w="990" w:type="dxa"/>
            <w:shd w:val="clear" w:color="auto" w:fill="auto"/>
            <w:noWrap/>
            <w:vAlign w:val="bottom"/>
            <w:hideMark/>
          </w:tcPr>
          <w:p w:rsidR="00E65C7F" w:rsidRPr="00CB562F" w:rsidRDefault="00E65C7F" w:rsidP="004F39E6">
            <w:pPr>
              <w:pStyle w:val="NoSpacing"/>
              <w:jc w:val="both"/>
              <w:rPr>
                <w:rFonts w:cstheme="minorHAnsi"/>
                <w:bCs/>
                <w:iCs/>
                <w:color w:val="000000" w:themeColor="text1"/>
                <w:lang w:val="en-IN" w:eastAsia="en-IN"/>
              </w:rPr>
            </w:pPr>
            <w:r w:rsidRPr="00CB562F">
              <w:rPr>
                <w:rFonts w:cstheme="minorHAnsi"/>
                <w:bCs/>
                <w:iCs/>
                <w:color w:val="000000" w:themeColor="text1"/>
                <w:lang w:val="en-IN" w:eastAsia="en-IN"/>
              </w:rPr>
              <w:t>&lt;0.0001</w:t>
            </w:r>
          </w:p>
        </w:tc>
      </w:tr>
    </w:tbl>
    <w:p w:rsidR="00E65C7F" w:rsidRPr="00CB562F" w:rsidRDefault="00E65C7F" w:rsidP="00E65C7F">
      <w:pPr>
        <w:pStyle w:val="NoSpacing"/>
        <w:jc w:val="both"/>
        <w:rPr>
          <w:rFonts w:cstheme="minorHAnsi"/>
          <w:b/>
          <w:bCs/>
          <w:color w:val="000000" w:themeColor="text1"/>
        </w:rPr>
      </w:pPr>
    </w:p>
    <w:p w:rsidR="00E65C7F" w:rsidRPr="00CB562F" w:rsidRDefault="00E65C7F" w:rsidP="00E65C7F">
      <w:pPr>
        <w:pStyle w:val="NoSpacing"/>
        <w:jc w:val="both"/>
        <w:rPr>
          <w:rFonts w:cstheme="minorHAnsi"/>
          <w:color w:val="000000" w:themeColor="text1"/>
          <w:lang w:val="en-IN"/>
        </w:rPr>
      </w:pPr>
      <w:r w:rsidRPr="00CB562F">
        <w:rPr>
          <w:rFonts w:cstheme="minorHAnsi"/>
          <w:b/>
          <w:bCs/>
          <w:color w:val="000000" w:themeColor="text1"/>
        </w:rPr>
        <w:t xml:space="preserve">Discussion: </w:t>
      </w:r>
      <w:r w:rsidRPr="00CB562F">
        <w:rPr>
          <w:rFonts w:cstheme="minorHAnsi"/>
          <w:color w:val="000000" w:themeColor="text1"/>
          <w:lang w:val="en-IN"/>
        </w:rPr>
        <w:t xml:space="preserve">Reaction time measurement   includes the latency in sensory neural code traversing peripheral and central pathways,   perceptive and cognitive processing, a motor signal traversing both central and peripheral neuronal structures and finally the latency in the end effector activation (i.e. muscle activation) </w:t>
      </w:r>
      <w:r w:rsidRPr="00CB562F">
        <w:rPr>
          <w:rFonts w:cstheme="minorHAnsi"/>
          <w:color w:val="000000" w:themeColor="text1"/>
          <w:vertAlign w:val="superscript"/>
          <w:lang w:val="en-IN"/>
        </w:rPr>
        <w:t xml:space="preserve">8 </w:t>
      </w:r>
      <w:r w:rsidRPr="00CB562F">
        <w:rPr>
          <w:rFonts w:cstheme="minorHAnsi"/>
          <w:color w:val="000000" w:themeColor="text1"/>
          <w:lang w:val="en-IN"/>
        </w:rPr>
        <w:t xml:space="preserve">so any change in </w:t>
      </w:r>
      <w:r w:rsidRPr="00CB562F">
        <w:rPr>
          <w:rFonts w:cstheme="minorHAnsi"/>
          <w:color w:val="000000" w:themeColor="text1"/>
        </w:rPr>
        <w:t xml:space="preserve">Simple auditory reaction time &amp; choice auditory reaction time indicate that disturbance in peripheral &amp; central nervous system </w:t>
      </w:r>
      <w:r w:rsidRPr="00CB562F">
        <w:rPr>
          <w:rFonts w:cstheme="minorHAnsi"/>
          <w:color w:val="000000" w:themeColor="text1"/>
          <w:vertAlign w:val="superscript"/>
        </w:rPr>
        <w:t>8</w:t>
      </w:r>
    </w:p>
    <w:p w:rsidR="00E65C7F" w:rsidRPr="00CB562F" w:rsidRDefault="00E65C7F" w:rsidP="00E65C7F">
      <w:pPr>
        <w:pStyle w:val="NoSpacing"/>
        <w:jc w:val="both"/>
        <w:rPr>
          <w:rFonts w:cstheme="minorHAnsi"/>
          <w:color w:val="000000" w:themeColor="text1"/>
        </w:rPr>
      </w:pPr>
    </w:p>
    <w:p w:rsidR="00E65C7F" w:rsidRPr="00CB562F" w:rsidRDefault="00E65C7F" w:rsidP="00E65C7F">
      <w:pPr>
        <w:pStyle w:val="NoSpacing"/>
        <w:jc w:val="both"/>
        <w:rPr>
          <w:rFonts w:cstheme="minorHAnsi"/>
          <w:color w:val="000000" w:themeColor="text1"/>
          <w:vertAlign w:val="superscript"/>
          <w:lang w:val="en-IN"/>
        </w:rPr>
      </w:pPr>
      <w:r w:rsidRPr="00CB562F">
        <w:rPr>
          <w:rFonts w:cstheme="minorHAnsi"/>
          <w:color w:val="000000" w:themeColor="text1"/>
        </w:rPr>
        <w:t xml:space="preserve">In the present study, there was significant difference in ART &amp; VRT during before &amp; after 3 hour lecture in males in Table1&amp; in females in Table 2 separately with normal BMI in male &amp; female.it has an effect on sensorimotor activity. This finding suggests that reduced   concentration in lecture, thinking </w:t>
      </w:r>
      <w:r w:rsidRPr="00CB562F">
        <w:rPr>
          <w:rFonts w:cstheme="minorHAnsi"/>
          <w:color w:val="000000" w:themeColor="text1"/>
          <w:vertAlign w:val="superscript"/>
        </w:rPr>
        <w:t>8</w:t>
      </w:r>
      <w:r w:rsidRPr="00CB562F">
        <w:rPr>
          <w:rFonts w:cstheme="minorHAnsi"/>
          <w:color w:val="000000" w:themeColor="text1"/>
        </w:rPr>
        <w:t xml:space="preserve">. After prolonged mental activity shows common symptoms such  </w:t>
      </w:r>
      <w:r w:rsidRPr="00CB562F">
        <w:rPr>
          <w:rFonts w:cstheme="minorHAnsi"/>
          <w:color w:val="000000" w:themeColor="text1"/>
          <w:lang w:val="en-IN"/>
        </w:rPr>
        <w:t xml:space="preserve">Poor concentration, Slowness of </w:t>
      </w:r>
      <w:r w:rsidRPr="00CB562F">
        <w:rPr>
          <w:rFonts w:cstheme="minorHAnsi"/>
          <w:color w:val="000000" w:themeColor="text1"/>
          <w:lang w:val="en-IN"/>
        </w:rPr>
        <w:lastRenderedPageBreak/>
        <w:t xml:space="preserve">thinking and slow information processing speed, Impaired memory ,Stress, Emotional liability and irritability, Sleeping problems, Noise and light sensitivity, Impaired ability to take initiative, Headaches </w:t>
      </w:r>
      <w:r w:rsidRPr="00CB562F">
        <w:rPr>
          <w:rFonts w:cstheme="minorHAnsi"/>
          <w:color w:val="000000" w:themeColor="text1"/>
          <w:vertAlign w:val="superscript"/>
          <w:lang w:val="en-IN"/>
        </w:rPr>
        <w:t>.</w:t>
      </w:r>
      <w:r w:rsidRPr="00CB562F">
        <w:rPr>
          <w:rFonts w:cstheme="minorHAnsi"/>
          <w:color w:val="000000" w:themeColor="text1"/>
          <w:lang w:val="en-IN"/>
        </w:rPr>
        <w:t>Fatigue also impairs the ability to take initiative and make decisions. They also commonly report slowness of thinking. Many people suffer from headaches after activities involving deep concentration.It is recommended to avoid taking on more activities over longer periods in an attempt to improve mental endurance as this does not work. When the limits of mental activity are pushed, mental fatigue increases and there is a decrease in performance. Poor concentration and more mistakes can be the consequence if one’s mental activities are not adapted to one’s mental fatigue.</w:t>
      </w:r>
      <w:r w:rsidRPr="00CB562F">
        <w:rPr>
          <w:rFonts w:cstheme="minorHAnsi"/>
          <w:color w:val="000000" w:themeColor="text1"/>
          <w:vertAlign w:val="superscript"/>
          <w:lang w:val="en-IN"/>
        </w:rPr>
        <w:t>9</w:t>
      </w:r>
    </w:p>
    <w:p w:rsidR="00E65C7F" w:rsidRPr="00CB562F" w:rsidRDefault="00E65C7F" w:rsidP="00E65C7F">
      <w:pPr>
        <w:pStyle w:val="NoSpacing"/>
        <w:jc w:val="both"/>
        <w:rPr>
          <w:rFonts w:cstheme="minorHAnsi"/>
          <w:b/>
          <w:bCs/>
          <w:color w:val="000000" w:themeColor="text1"/>
          <w:lang w:val="en-IN"/>
        </w:rPr>
      </w:pPr>
    </w:p>
    <w:p w:rsidR="00E65C7F" w:rsidRPr="00CB562F" w:rsidRDefault="00E65C7F" w:rsidP="00E65C7F">
      <w:pPr>
        <w:pStyle w:val="NoSpacing"/>
        <w:jc w:val="both"/>
        <w:rPr>
          <w:rFonts w:cstheme="minorHAnsi"/>
          <w:color w:val="000000" w:themeColor="text1"/>
          <w:lang w:val="en-IN"/>
        </w:rPr>
      </w:pPr>
      <w:r w:rsidRPr="00CB562F">
        <w:rPr>
          <w:rFonts w:cstheme="minorHAnsi"/>
          <w:b/>
          <w:bCs/>
          <w:color w:val="000000" w:themeColor="text1"/>
          <w:lang w:val="en-IN"/>
        </w:rPr>
        <w:t xml:space="preserve">Conclusion: </w:t>
      </w:r>
      <w:r w:rsidRPr="00CB562F">
        <w:rPr>
          <w:rFonts w:cstheme="minorHAnsi"/>
          <w:color w:val="000000" w:themeColor="text1"/>
          <w:lang w:val="en-IN"/>
        </w:rPr>
        <w:t>Reaction time was prolonged because of disturbance of sensorimotor activity</w:t>
      </w:r>
      <w:r w:rsidRPr="00CB562F">
        <w:rPr>
          <w:rFonts w:cstheme="minorHAnsi"/>
          <w:color w:val="000000" w:themeColor="text1"/>
        </w:rPr>
        <w:t xml:space="preserve"> .</w:t>
      </w:r>
      <w:r w:rsidRPr="00CB562F">
        <w:rPr>
          <w:rFonts w:cstheme="minorHAnsi"/>
          <w:color w:val="000000" w:themeColor="text1"/>
          <w:lang w:val="en-IN"/>
        </w:rPr>
        <w:t xml:space="preserve">It is possible to find a balance between activities and rest, and this is essential. Time for rest during the day is necessary, as well as good strategies which conserve the energy levels. It is sensible to use the available energy for important tasks. It is advisable to do one thing at a time, take more time for each activity, to avoid planning too many activities in a short period and to ensure that rest is included when planning the day’s activities. Activities in everyday life and work can be managed more efficiently by keeping the total mental load under control </w:t>
      </w:r>
    </w:p>
    <w:p w:rsidR="00E65C7F" w:rsidRPr="00CB562F" w:rsidRDefault="00E65C7F" w:rsidP="00E65C7F">
      <w:pPr>
        <w:pStyle w:val="NoSpacing"/>
        <w:jc w:val="both"/>
        <w:rPr>
          <w:rFonts w:cstheme="minorHAnsi"/>
          <w:color w:val="000000" w:themeColor="text1"/>
          <w:lang w:val="en-IN"/>
        </w:rPr>
      </w:pPr>
    </w:p>
    <w:p w:rsidR="00E65C7F" w:rsidRPr="00CB562F" w:rsidRDefault="00E65C7F" w:rsidP="00E65C7F">
      <w:pPr>
        <w:pStyle w:val="NoSpacing"/>
        <w:jc w:val="both"/>
        <w:rPr>
          <w:rFonts w:cstheme="minorHAnsi"/>
          <w:color w:val="000000" w:themeColor="text1"/>
          <w:lang w:val="en-IN"/>
        </w:rPr>
      </w:pPr>
      <w:r w:rsidRPr="00CB562F">
        <w:rPr>
          <w:rFonts w:cstheme="minorHAnsi"/>
          <w:color w:val="000000" w:themeColor="text1"/>
          <w:lang w:val="en-IN"/>
        </w:rPr>
        <w:t>It can also take time to find appropriate working strategies and to accept that the activity level must be greatly reduced compared to before the mental fatigue developed.</w:t>
      </w:r>
    </w:p>
    <w:p w:rsidR="00E65C7F" w:rsidRPr="00CB562F" w:rsidRDefault="00E65C7F" w:rsidP="00E65C7F">
      <w:pPr>
        <w:pStyle w:val="NoSpacing"/>
        <w:jc w:val="both"/>
        <w:rPr>
          <w:rFonts w:cstheme="minorHAnsi"/>
          <w:b/>
          <w:bCs/>
          <w:color w:val="000000" w:themeColor="text1"/>
        </w:rPr>
      </w:pPr>
    </w:p>
    <w:p w:rsidR="00E65C7F" w:rsidRPr="00CB562F" w:rsidRDefault="00E65C7F" w:rsidP="00E65C7F">
      <w:pPr>
        <w:pStyle w:val="NoSpacing"/>
        <w:jc w:val="both"/>
        <w:rPr>
          <w:rFonts w:cstheme="minorHAnsi"/>
          <w:color w:val="000000" w:themeColor="text1"/>
          <w:lang w:val="en-IN"/>
        </w:rPr>
      </w:pPr>
      <w:r w:rsidRPr="00CB562F">
        <w:rPr>
          <w:rFonts w:cstheme="minorHAnsi"/>
          <w:b/>
          <w:bCs/>
          <w:color w:val="000000" w:themeColor="text1"/>
        </w:rPr>
        <w:t xml:space="preserve">Acknowledgements: </w:t>
      </w:r>
      <w:r w:rsidRPr="00CB562F">
        <w:rPr>
          <w:rFonts w:cstheme="minorHAnsi"/>
          <w:color w:val="000000" w:themeColor="text1"/>
        </w:rPr>
        <w:t>We are thankful to our Dean  B. D. Parmar Sir &amp; entire Physiology Department for their kind support. We are also very thankful to our Undergraduate students for taking part in our study.</w:t>
      </w:r>
    </w:p>
    <w:p w:rsidR="00E65C7F" w:rsidRPr="00CB562F" w:rsidRDefault="00E65C7F" w:rsidP="00E65C7F">
      <w:pPr>
        <w:pStyle w:val="NoSpacing"/>
        <w:jc w:val="both"/>
        <w:rPr>
          <w:rFonts w:cstheme="minorHAnsi"/>
          <w:b/>
          <w:color w:val="000000" w:themeColor="text1"/>
        </w:rPr>
      </w:pPr>
      <w:r w:rsidRPr="00CB562F">
        <w:rPr>
          <w:rFonts w:cstheme="minorHAnsi"/>
          <w:b/>
          <w:color w:val="000000" w:themeColor="text1"/>
        </w:rPr>
        <w:lastRenderedPageBreak/>
        <w:t>References:</w:t>
      </w:r>
    </w:p>
    <w:p w:rsidR="00E65C7F" w:rsidRPr="00CB562F" w:rsidRDefault="00E65C7F" w:rsidP="00E65C7F">
      <w:pPr>
        <w:pStyle w:val="NoSpacing"/>
        <w:numPr>
          <w:ilvl w:val="0"/>
          <w:numId w:val="44"/>
        </w:numPr>
        <w:ind w:left="284" w:hanging="284"/>
        <w:jc w:val="both"/>
        <w:rPr>
          <w:rFonts w:cstheme="minorHAnsi"/>
          <w:bCs/>
          <w:color w:val="000000" w:themeColor="text1"/>
        </w:rPr>
      </w:pPr>
      <w:r w:rsidRPr="00CB562F">
        <w:rPr>
          <w:rFonts w:cstheme="minorHAnsi"/>
          <w:bCs/>
          <w:color w:val="000000" w:themeColor="text1"/>
          <w:lang w:val="en-IN"/>
        </w:rPr>
        <w:t>Asmita S.Nene, Pushpa A.Pazare,</w:t>
      </w:r>
      <w:r w:rsidRPr="00CB562F">
        <w:rPr>
          <w:rFonts w:cstheme="minorHAnsi"/>
          <w:bCs/>
          <w:color w:val="000000" w:themeColor="text1"/>
        </w:rPr>
        <w:t>A study of auditory reaction time in different phases of the normal menstrual                     cycle,</w:t>
      </w:r>
      <w:r w:rsidRPr="00CB562F">
        <w:rPr>
          <w:rFonts w:cstheme="minorHAnsi"/>
          <w:bCs/>
          <w:color w:val="000000" w:themeColor="text1"/>
          <w:lang w:val="en-IN"/>
        </w:rPr>
        <w:t xml:space="preserve"> Ind J Physiol Pharmacol; 2010,54(4): 386-390</w:t>
      </w:r>
    </w:p>
    <w:p w:rsidR="00E65C7F" w:rsidRPr="00CB562F" w:rsidRDefault="00E65C7F" w:rsidP="00E65C7F">
      <w:pPr>
        <w:pStyle w:val="NoSpacing"/>
        <w:numPr>
          <w:ilvl w:val="0"/>
          <w:numId w:val="44"/>
        </w:numPr>
        <w:ind w:left="284" w:hanging="284"/>
        <w:jc w:val="both"/>
        <w:rPr>
          <w:rFonts w:cstheme="minorHAnsi"/>
          <w:bCs/>
          <w:color w:val="000000" w:themeColor="text1"/>
        </w:rPr>
      </w:pPr>
      <w:r w:rsidRPr="00CB562F">
        <w:rPr>
          <w:rFonts w:cstheme="minorHAnsi"/>
          <w:color w:val="000000" w:themeColor="text1"/>
        </w:rPr>
        <w:t>Shenvi D, Balasubramanian P, A comparative study of visual and auditory reaction time in males and females. Ind J Physiol Pharmacol; 1994, 38: 229-231</w:t>
      </w:r>
    </w:p>
    <w:p w:rsidR="00E65C7F" w:rsidRPr="00CB562F" w:rsidRDefault="00E65C7F" w:rsidP="00E65C7F">
      <w:pPr>
        <w:pStyle w:val="NoSpacing"/>
        <w:numPr>
          <w:ilvl w:val="0"/>
          <w:numId w:val="44"/>
        </w:numPr>
        <w:ind w:left="284" w:hanging="284"/>
        <w:jc w:val="both"/>
        <w:rPr>
          <w:rFonts w:cstheme="minorHAnsi"/>
          <w:color w:val="000000" w:themeColor="text1"/>
        </w:rPr>
      </w:pPr>
      <w:r w:rsidRPr="00CB562F">
        <w:rPr>
          <w:rFonts w:cstheme="minorHAnsi"/>
          <w:color w:val="000000" w:themeColor="text1"/>
        </w:rPr>
        <w:t>Das S, Gandhi A, Mondal S, Effect of premenstrual stress on audiovisual reaction time and audiogram. Ind J Physiol Pharmacol; 1997, 41: 67-70</w:t>
      </w:r>
    </w:p>
    <w:p w:rsidR="00E65C7F" w:rsidRPr="00CB562F" w:rsidRDefault="00E65C7F" w:rsidP="00E65C7F">
      <w:pPr>
        <w:pStyle w:val="NoSpacing"/>
        <w:numPr>
          <w:ilvl w:val="0"/>
          <w:numId w:val="44"/>
        </w:numPr>
        <w:ind w:left="284" w:hanging="284"/>
        <w:jc w:val="both"/>
        <w:rPr>
          <w:rFonts w:cstheme="minorHAnsi"/>
          <w:color w:val="000000" w:themeColor="text1"/>
        </w:rPr>
      </w:pPr>
      <w:r w:rsidRPr="00CB562F">
        <w:rPr>
          <w:rFonts w:cstheme="minorHAnsi"/>
          <w:color w:val="000000" w:themeColor="text1"/>
        </w:rPr>
        <w:t>Madan Mohan, Thombre DP, Das AK, Subramanian N, Chandrasekar S,Reaction time in clinical diabetes mellitus. Ind J Physiol Pharmacol, 1984, 28: 311-314</w:t>
      </w:r>
    </w:p>
    <w:p w:rsidR="00E65C7F" w:rsidRPr="00CB562F" w:rsidRDefault="00E65C7F" w:rsidP="00E65C7F">
      <w:pPr>
        <w:pStyle w:val="NoSpacing"/>
        <w:numPr>
          <w:ilvl w:val="0"/>
          <w:numId w:val="44"/>
        </w:numPr>
        <w:ind w:left="284" w:hanging="284"/>
        <w:jc w:val="both"/>
        <w:rPr>
          <w:rFonts w:cstheme="minorHAnsi"/>
          <w:color w:val="000000" w:themeColor="text1"/>
        </w:rPr>
      </w:pPr>
      <w:r w:rsidRPr="00CB562F">
        <w:rPr>
          <w:rFonts w:cstheme="minorHAnsi"/>
          <w:color w:val="000000" w:themeColor="text1"/>
        </w:rPr>
        <w:t>Lalita h. Nikam, Jayshree V. Gadkari Effect of age, gender and body mass index on visual and auditory reaction times in indian population, Indian J Physiol Pharmacol;2012,56(1) : 94–99; 56(1)</w:t>
      </w:r>
    </w:p>
    <w:p w:rsidR="00E65C7F" w:rsidRPr="00CB562F" w:rsidRDefault="00E65C7F" w:rsidP="00E65C7F">
      <w:pPr>
        <w:pStyle w:val="NoSpacing"/>
        <w:numPr>
          <w:ilvl w:val="0"/>
          <w:numId w:val="44"/>
        </w:numPr>
        <w:ind w:left="284" w:hanging="284"/>
        <w:jc w:val="both"/>
        <w:rPr>
          <w:rFonts w:cstheme="minorHAnsi"/>
          <w:color w:val="000000" w:themeColor="text1"/>
        </w:rPr>
      </w:pPr>
      <w:r w:rsidRPr="00CB562F">
        <w:rPr>
          <w:rFonts w:cstheme="minorHAnsi"/>
          <w:color w:val="000000" w:themeColor="text1"/>
        </w:rPr>
        <w:t xml:space="preserve">R. Niruba, K.N. Maruthy,Assessment of Auditory and Visual Reaction Time in Type 2 Diabetics –A Case Control Study, Al Ameen J Med Sci4(3), 2011,:274-27 9  </w:t>
      </w:r>
    </w:p>
    <w:p w:rsidR="00E65C7F" w:rsidRPr="00CB562F" w:rsidRDefault="00E65C7F" w:rsidP="00E65C7F">
      <w:pPr>
        <w:pStyle w:val="NoSpacing"/>
        <w:numPr>
          <w:ilvl w:val="0"/>
          <w:numId w:val="44"/>
        </w:numPr>
        <w:ind w:left="284" w:hanging="284"/>
        <w:jc w:val="both"/>
        <w:rPr>
          <w:rFonts w:cstheme="minorHAnsi"/>
          <w:color w:val="000000" w:themeColor="text1"/>
        </w:rPr>
      </w:pPr>
      <w:r w:rsidRPr="00CB562F">
        <w:rPr>
          <w:rFonts w:cstheme="minorHAnsi"/>
          <w:color w:val="000000" w:themeColor="text1"/>
        </w:rPr>
        <w:t>Clara Suied, Patrick Susini, Stephen McAdams,Evaluating Warning Sound Urgency With Reaction Times.Journal of Experimental Psychology,2008,Vol.14, No.3, 201–212</w:t>
      </w:r>
    </w:p>
    <w:p w:rsidR="00E65C7F" w:rsidRPr="00CB562F" w:rsidRDefault="00E65C7F" w:rsidP="00E65C7F">
      <w:pPr>
        <w:pStyle w:val="NoSpacing"/>
        <w:numPr>
          <w:ilvl w:val="0"/>
          <w:numId w:val="44"/>
        </w:numPr>
        <w:ind w:left="284" w:hanging="284"/>
        <w:jc w:val="both"/>
        <w:rPr>
          <w:rFonts w:cstheme="minorHAnsi"/>
          <w:color w:val="000000" w:themeColor="text1"/>
          <w:lang w:val="en-IN"/>
        </w:rPr>
      </w:pPr>
      <w:r w:rsidRPr="00CB562F">
        <w:rPr>
          <w:rFonts w:cstheme="minorHAnsi"/>
          <w:color w:val="000000" w:themeColor="text1"/>
          <w:lang w:val="en-IN"/>
        </w:rPr>
        <w:t>Botwinik J, Thompson LW Premotor and motor components of reaction time. J Exp Psychol; 1966, 71: 9–15.</w:t>
      </w:r>
    </w:p>
    <w:p w:rsidR="00E65C7F" w:rsidRPr="00CB562F" w:rsidRDefault="00E65C7F" w:rsidP="00E65C7F">
      <w:pPr>
        <w:pStyle w:val="NoSpacing"/>
        <w:numPr>
          <w:ilvl w:val="0"/>
          <w:numId w:val="44"/>
        </w:numPr>
        <w:ind w:left="284" w:hanging="284"/>
        <w:jc w:val="both"/>
        <w:rPr>
          <w:rFonts w:cstheme="minorHAnsi"/>
          <w:color w:val="000000" w:themeColor="text1"/>
          <w:lang w:val="en-IN"/>
        </w:rPr>
      </w:pPr>
      <w:r w:rsidRPr="00CB562F">
        <w:rPr>
          <w:rFonts w:cstheme="minorHAnsi"/>
          <w:color w:val="000000" w:themeColor="text1"/>
          <w:lang w:val="en-IN"/>
        </w:rPr>
        <w:t>Birgitta Johansson,Lars Rönnbäck Mental Fatigue;A Common Long Term Consequence After a Brain Injury,Institute of Neuroscience and Physiology, Sahlgrenska Academy,University of Gothenburg and Sahlgrenska University Hospital, Gothenburg Sweden ,2012, 1-15</w:t>
      </w:r>
    </w:p>
    <w:p w:rsidR="00E65C7F" w:rsidRPr="00CB562F" w:rsidRDefault="00E65C7F" w:rsidP="00E65C7F">
      <w:pPr>
        <w:pStyle w:val="NoSpacing"/>
        <w:jc w:val="both"/>
        <w:rPr>
          <w:rFonts w:cstheme="minorHAnsi"/>
          <w:b/>
          <w:color w:val="000000" w:themeColor="text1"/>
        </w:rPr>
      </w:pPr>
    </w:p>
    <w:p w:rsidR="00E65C7F" w:rsidRPr="00CB562F" w:rsidRDefault="00E65C7F" w:rsidP="00E65C7F">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E65C7F" w:rsidRPr="00CB562F" w:rsidRDefault="00E65C7F" w:rsidP="00E65C7F">
      <w:pPr>
        <w:pStyle w:val="NoSpacing"/>
        <w:jc w:val="both"/>
        <w:rPr>
          <w:rStyle w:val="Strong"/>
          <w:rFonts w:cstheme="minorHAnsi"/>
          <w:color w:val="000000" w:themeColor="text1"/>
        </w:rPr>
        <w:sectPr w:rsidR="00E65C7F" w:rsidRPr="00CB562F" w:rsidSect="001779BA">
          <w:headerReference w:type="default" r:id="rId10"/>
          <w:footerReference w:type="default" r:id="rId11"/>
          <w:type w:val="continuous"/>
          <w:pgSz w:w="11907" w:h="16839" w:code="9"/>
          <w:pgMar w:top="1440" w:right="864" w:bottom="864" w:left="1440" w:header="720" w:footer="144" w:gutter="0"/>
          <w:pgNumType w:start="159"/>
          <w:cols w:num="2" w:space="720"/>
          <w:docGrid w:linePitch="360"/>
        </w:sectPr>
      </w:pPr>
    </w:p>
    <w:p w:rsidR="00E65C7F" w:rsidRPr="00CB562F" w:rsidRDefault="00E65C7F" w:rsidP="00E65C7F">
      <w:pPr>
        <w:pStyle w:val="NoSpacing"/>
        <w:jc w:val="both"/>
        <w:rPr>
          <w:rStyle w:val="Strong"/>
          <w:rFonts w:cstheme="minorHAnsi"/>
          <w:color w:val="000000" w:themeColor="text1"/>
        </w:rPr>
      </w:pPr>
    </w:p>
    <w:p w:rsidR="00E65C7F" w:rsidRPr="00CB562F" w:rsidRDefault="00E65C7F" w:rsidP="00E65C7F">
      <w:pPr>
        <w:pStyle w:val="NoSpacing"/>
        <w:jc w:val="center"/>
        <w:rPr>
          <w:rFonts w:cstheme="minorHAnsi"/>
          <w:b/>
          <w:bCs/>
          <w:color w:val="000000" w:themeColor="text1"/>
          <w:sz w:val="28"/>
          <w:szCs w:val="28"/>
        </w:rPr>
      </w:pPr>
    </w:p>
    <w:p w:rsidR="000E4872" w:rsidRPr="00E65C7F" w:rsidRDefault="000E4872" w:rsidP="00E65C7F"/>
    <w:sectPr w:rsidR="000E4872" w:rsidRPr="00E65C7F" w:rsidSect="006E2971">
      <w:headerReference w:type="default" r:id="rId12"/>
      <w:footerReference w:type="default" r:id="rId13"/>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DAD" w:rsidRDefault="00080DAD" w:rsidP="005C1565">
      <w:pPr>
        <w:spacing w:after="0" w:line="240" w:lineRule="auto"/>
      </w:pPr>
      <w:r>
        <w:separator/>
      </w:r>
    </w:p>
  </w:endnote>
  <w:endnote w:type="continuationSeparator" w:id="1">
    <w:p w:rsidR="00080DAD" w:rsidRDefault="00080DAD"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C7F" w:rsidRDefault="00E65C7F" w:rsidP="004F6F81">
    <w:pPr>
      <w:pStyle w:val="Footer"/>
      <w:pBdr>
        <w:top w:val="thinThickSmallGap" w:sz="24" w:space="1" w:color="622423"/>
      </w:pBdr>
      <w:tabs>
        <w:tab w:val="clear" w:pos="4680"/>
        <w:tab w:val="clear" w:pos="9360"/>
        <w:tab w:val="right" w:pos="9936"/>
      </w:tabs>
      <w:rPr>
        <w:rFonts w:ascii="Cambria" w:hAnsi="Cambria"/>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Cambria" w:hAnsi="Cambria"/>
      </w:rPr>
      <w:tab/>
      <w:t xml:space="preserve">Page </w:t>
    </w:r>
    <w:fldSimple w:instr=" PAGE   \* MERGEFORMAT ">
      <w:r w:rsidRPr="00E65C7F">
        <w:rPr>
          <w:rFonts w:ascii="Cambria" w:hAnsi="Cambria"/>
          <w:noProof/>
        </w:rPr>
        <w:t>158</w:t>
      </w:r>
    </w:fldSimple>
  </w:p>
  <w:p w:rsidR="00E65C7F" w:rsidRPr="004B2AD6" w:rsidRDefault="00E65C7F"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C7F" w:rsidRDefault="00E65C7F">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E65C7F">
        <w:rPr>
          <w:rFonts w:asciiTheme="majorHAnsi" w:hAnsiTheme="majorHAnsi"/>
          <w:noProof/>
        </w:rPr>
        <w:t>161</w:t>
      </w:r>
    </w:fldSimple>
  </w:p>
  <w:p w:rsidR="00E65C7F" w:rsidRPr="004B2AD6" w:rsidRDefault="00E65C7F" w:rsidP="004F6F8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E65C7F" w:rsidRPr="00E65C7F">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DAD" w:rsidRDefault="00080DAD" w:rsidP="005C1565">
      <w:pPr>
        <w:spacing w:after="0" w:line="240" w:lineRule="auto"/>
      </w:pPr>
      <w:r>
        <w:separator/>
      </w:r>
    </w:p>
  </w:footnote>
  <w:footnote w:type="continuationSeparator" w:id="1">
    <w:p w:rsidR="00080DAD" w:rsidRDefault="00080DAD"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93"/>
      <w:dataBinding w:prefixMappings="xmlns:ns0='http://schemas.openxmlformats.org/package/2006/metadata/core-properties' xmlns:ns1='http://purl.org/dc/elements/1.1/'" w:xpath="/ns0:coreProperties[1]/ns1:title[1]" w:storeItemID="{6C3C8BC8-F283-45AE-878A-BAB7291924A1}"/>
      <w:text/>
    </w:sdtPr>
    <w:sdtContent>
      <w:p w:rsidR="00E65C7F" w:rsidRPr="002C1F7B" w:rsidRDefault="00E65C7F"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E65C7F" w:rsidRPr="00091E77" w:rsidRDefault="00E65C7F" w:rsidP="00091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98"/>
      <w:dataBinding w:prefixMappings="xmlns:ns0='http://schemas.openxmlformats.org/package/2006/metadata/core-properties' xmlns:ns1='http://purl.org/dc/elements/1.1/'" w:xpath="/ns0:coreProperties[1]/ns1:title[1]" w:storeItemID="{6C3C8BC8-F283-45AE-878A-BAB7291924A1}"/>
      <w:text/>
    </w:sdtPr>
    <w:sdtContent>
      <w:p w:rsidR="00E65C7F" w:rsidRPr="002C1F7B" w:rsidRDefault="00E65C7F"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E65C7F" w:rsidRPr="00091E77" w:rsidRDefault="00E65C7F" w:rsidP="00091E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0DAD"/>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C7F"/>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2017-11-06T08:14:00Z</dcterms:created>
  <dcterms:modified xsi:type="dcterms:W3CDTF">2017-11-06T08:14:00Z</dcterms:modified>
</cp:coreProperties>
</file>