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3DC" w:rsidRPr="00CB562F" w:rsidRDefault="001953DC" w:rsidP="001953DC">
      <w:pPr>
        <w:pStyle w:val="NoSpacing"/>
        <w:jc w:val="center"/>
        <w:rPr>
          <w:rFonts w:cstheme="minorHAnsi"/>
          <w:b/>
          <w:bCs/>
          <w:sz w:val="28"/>
          <w:szCs w:val="28"/>
        </w:rPr>
      </w:pPr>
      <w:r w:rsidRPr="00CB562F">
        <w:rPr>
          <w:rFonts w:cstheme="minorHAnsi"/>
          <w:b/>
          <w:bCs/>
          <w:sz w:val="28"/>
          <w:szCs w:val="28"/>
        </w:rPr>
        <w:t>Cardiovascular Risks and Sympathovagal Imbalance In Polycystic Ovarian Syndrome</w:t>
      </w:r>
    </w:p>
    <w:p w:rsidR="001953DC" w:rsidRPr="00CB562F" w:rsidRDefault="001953DC" w:rsidP="001953DC">
      <w:pPr>
        <w:pStyle w:val="NoSpacing"/>
        <w:jc w:val="center"/>
        <w:rPr>
          <w:rFonts w:cstheme="minorHAnsi"/>
          <w:b/>
          <w:bCs/>
        </w:rPr>
      </w:pPr>
      <w:r w:rsidRPr="00CB562F">
        <w:rPr>
          <w:rFonts w:cstheme="minorHAnsi"/>
          <w:b/>
          <w:bCs/>
        </w:rPr>
        <w:t>K. Saranya*, G. K. Pal*, S. Habeebullah** Pravati Pal*</w:t>
      </w:r>
    </w:p>
    <w:p w:rsidR="001953DC" w:rsidRPr="00CB562F" w:rsidRDefault="001953DC" w:rsidP="001953DC">
      <w:pPr>
        <w:pStyle w:val="NoSpacing"/>
        <w:pBdr>
          <w:bottom w:val="single" w:sz="12" w:space="1" w:color="auto"/>
        </w:pBdr>
        <w:jc w:val="center"/>
        <w:rPr>
          <w:rFonts w:cstheme="minorHAnsi"/>
          <w:color w:val="231F20"/>
          <w:sz w:val="18"/>
          <w:szCs w:val="18"/>
        </w:rPr>
      </w:pPr>
      <w:r w:rsidRPr="00CB562F">
        <w:rPr>
          <w:rFonts w:cstheme="minorHAnsi"/>
          <w:color w:val="231F20"/>
          <w:sz w:val="18"/>
          <w:szCs w:val="18"/>
        </w:rPr>
        <w:t>*Department of Physiology, **Department of Obstetrics and Gynecology,Jawaharlal Institute of Postgraduate Medical Education and Research (JIPMER), Puducherry-605006, India.</w:t>
      </w:r>
    </w:p>
    <w:p w:rsidR="001953DC" w:rsidRPr="00CB562F" w:rsidRDefault="001953DC" w:rsidP="001953DC">
      <w:pPr>
        <w:pStyle w:val="NoSpacing"/>
        <w:jc w:val="both"/>
        <w:rPr>
          <w:rFonts w:cstheme="minorHAnsi"/>
          <w:b/>
          <w:bCs/>
        </w:rPr>
      </w:pPr>
      <w:r w:rsidRPr="00CB562F">
        <w:rPr>
          <w:rFonts w:cstheme="minorHAnsi"/>
          <w:b/>
          <w:bCs/>
        </w:rPr>
        <w:t>Abstract:</w:t>
      </w:r>
      <w:r w:rsidRPr="00CB562F">
        <w:rPr>
          <w:rFonts w:cstheme="minorHAnsi"/>
        </w:rPr>
        <w:t xml:space="preserve"> Polycystic ovary syndrome (PCOS), the commonest cause of infertility, is a heterogeneous syndrome with a significant alteration in autonomic modulation in the form of increased adrenergic drive and a depressed vagal activity. The various co-morbidities associated with PCOS such as obesity, insulin resistance, dyslipidemia, hyperandrogenism and altered thyroid profile, are known to cause significant alteration in autonomic dysfunctions. Assessment of autonomic functions has proved to be a sensitive tool in diagnosing the early features of CV dysfunction in PCOS. When detected early, it enables an early intervention to yield a better cardiovascular health to these patients. The simplest approach of restoring the sympathovagal balance would be the life style modifications in the form of regular exercise and practice of yoga. Regular exercise decreases adiposity and improves the sensitivity of insulin in the peripheral tissues and yoga improves general cardiovascular health. Thus, these alternative therapies can supplement the medical therapy advocated to these patients and would lead to better outcome in both reproductive and cardiovascular health.</w:t>
      </w:r>
    </w:p>
    <w:p w:rsidR="001953DC" w:rsidRPr="00CB562F" w:rsidRDefault="001953DC" w:rsidP="001953DC">
      <w:pPr>
        <w:pStyle w:val="NoSpacing"/>
        <w:jc w:val="both"/>
        <w:rPr>
          <w:rFonts w:cstheme="minorHAnsi"/>
        </w:rPr>
      </w:pPr>
      <w:r w:rsidRPr="00CB562F">
        <w:rPr>
          <w:rFonts w:cstheme="minorHAnsi"/>
          <w:b/>
          <w:bCs/>
        </w:rPr>
        <w:t xml:space="preserve">Key words: </w:t>
      </w:r>
      <w:r w:rsidRPr="00CB562F">
        <w:rPr>
          <w:rFonts w:cstheme="minorHAnsi"/>
        </w:rPr>
        <w:t>Cardiovascular dysfunctions, sympathovagal imbalance, PCOS</w:t>
      </w:r>
    </w:p>
    <w:p w:rsidR="001953DC" w:rsidRPr="00CB562F" w:rsidRDefault="001953DC" w:rsidP="001953DC">
      <w:pPr>
        <w:pStyle w:val="NoSpacing"/>
        <w:pBdr>
          <w:top w:val="single" w:sz="12" w:space="1" w:color="auto"/>
          <w:bottom w:val="single" w:sz="12" w:space="1" w:color="auto"/>
        </w:pBdr>
        <w:jc w:val="both"/>
        <w:rPr>
          <w:rFonts w:cstheme="minorHAnsi"/>
        </w:rPr>
      </w:pPr>
      <w:r w:rsidRPr="00CB562F">
        <w:rPr>
          <w:rFonts w:cstheme="minorHAnsi"/>
          <w:b/>
          <w:bCs/>
        </w:rPr>
        <w:t xml:space="preserve">Author for correspondence:  </w:t>
      </w:r>
      <w:r w:rsidRPr="00CB562F">
        <w:rPr>
          <w:rFonts w:cstheme="minorHAnsi"/>
        </w:rPr>
        <w:t xml:space="preserve"> G. K. Pal, Professor and Head, Department of Physiology, JIPMER, Puducherry – 605 006, INDIA .Email: </w:t>
      </w:r>
      <w:hyperlink r:id="rId8" w:history="1">
        <w:r w:rsidRPr="00CB562F">
          <w:rPr>
            <w:rFonts w:cstheme="minorHAnsi"/>
          </w:rPr>
          <w:t>drgkpal@gmail.com</w:t>
        </w:r>
      </w:hyperlink>
      <w:r w:rsidRPr="00CB562F">
        <w:rPr>
          <w:rFonts w:cstheme="minorHAnsi"/>
        </w:rPr>
        <w:t xml:space="preserve"> </w:t>
      </w:r>
    </w:p>
    <w:p w:rsidR="001953DC" w:rsidRPr="00CB562F" w:rsidRDefault="001953DC" w:rsidP="001953DC">
      <w:pPr>
        <w:pStyle w:val="NoSpacing"/>
        <w:jc w:val="both"/>
        <w:rPr>
          <w:rFonts w:cstheme="minorHAnsi"/>
          <w:b/>
        </w:rPr>
        <w:sectPr w:rsidR="001953DC" w:rsidRPr="00CB562F" w:rsidSect="0040223B">
          <w:type w:val="continuous"/>
          <w:pgSz w:w="11907" w:h="16839" w:code="9"/>
          <w:pgMar w:top="1440" w:right="864" w:bottom="864" w:left="1440" w:header="720" w:footer="144" w:gutter="0"/>
          <w:pgNumType w:start="191"/>
          <w:cols w:space="720"/>
          <w:docGrid w:linePitch="360"/>
        </w:sectPr>
      </w:pPr>
    </w:p>
    <w:p w:rsidR="001953DC" w:rsidRPr="00CB562F" w:rsidRDefault="001953DC" w:rsidP="001953DC">
      <w:pPr>
        <w:pStyle w:val="NoSpacing"/>
        <w:jc w:val="both"/>
        <w:rPr>
          <w:rFonts w:cstheme="minorHAnsi"/>
        </w:rPr>
      </w:pPr>
      <w:r w:rsidRPr="00CB562F">
        <w:rPr>
          <w:rFonts w:cstheme="minorHAnsi"/>
          <w:b/>
        </w:rPr>
        <w:lastRenderedPageBreak/>
        <w:t>Introduction:</w:t>
      </w:r>
      <w:r w:rsidRPr="00CB562F">
        <w:rPr>
          <w:rFonts w:cstheme="minorHAnsi"/>
          <w:bCs/>
        </w:rPr>
        <w:t xml:space="preserve"> </w:t>
      </w:r>
      <w:r w:rsidRPr="00CB562F">
        <w:rPr>
          <w:rFonts w:cstheme="minorHAnsi"/>
        </w:rPr>
        <w:t>Polycystic ovary syndrome (PCOS) is the most frequent endocrine disorder seen in women of reproductive age group, affecting 5 to 10 % of the population</w:t>
      </w:r>
      <w:r w:rsidRPr="00CB562F">
        <w:rPr>
          <w:rFonts w:cstheme="minorHAnsi"/>
          <w:vertAlign w:val="superscript"/>
        </w:rPr>
        <w:t>1,2</w:t>
      </w:r>
      <w:r w:rsidRPr="00CB562F">
        <w:rPr>
          <w:rFonts w:cstheme="minorHAnsi"/>
        </w:rPr>
        <w:t>. PCOS has always been a topic of debate due to its diverse pathophysiologic mechanisms and the resultant heterogenous clinical manifestations</w:t>
      </w:r>
      <w:r w:rsidRPr="00CB562F">
        <w:rPr>
          <w:rFonts w:cstheme="minorHAnsi"/>
          <w:vertAlign w:val="superscript"/>
        </w:rPr>
        <w:t>1,2</w:t>
      </w:r>
      <w:r w:rsidRPr="00CB562F">
        <w:rPr>
          <w:rFonts w:cstheme="minorHAnsi"/>
        </w:rPr>
        <w:t>. In the recent few decades, PCOS has undergone a transition from merely being a benign reproductive endocrinopathy to a common infertility disorder, which has significant implications on cardiovascular health. Therefore, this review has been done to elaborate the cardiovascular implications of PCOS and the resultant autonomic dysfunction.</w:t>
      </w: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color w:val="FF0000"/>
        </w:rPr>
      </w:pPr>
      <w:r w:rsidRPr="00CB562F">
        <w:rPr>
          <w:rFonts w:cstheme="minorHAnsi"/>
          <w:b/>
        </w:rPr>
        <w:t xml:space="preserve">Polycystic Ovary Syndrome : </w:t>
      </w:r>
      <w:r w:rsidRPr="00CB562F">
        <w:rPr>
          <w:rFonts w:cstheme="minorHAnsi"/>
        </w:rPr>
        <w:t>Polycystic ovary syndrome is a complex chronic endocrine disorder of women in the reproductive age group which is classically characterized by three features i.e. oligovulation or anovulation, elevated levels of androgens and morphological changes in ovaries evident on ultrasound</w:t>
      </w:r>
      <w:r w:rsidRPr="00CB562F">
        <w:rPr>
          <w:rFonts w:cstheme="minorHAnsi"/>
          <w:vertAlign w:val="superscript"/>
        </w:rPr>
        <w:t>3</w:t>
      </w:r>
      <w:r w:rsidRPr="00CB562F">
        <w:rPr>
          <w:rFonts w:cstheme="minorHAnsi"/>
        </w:rPr>
        <w:t>. The first systematic description of PCOS was published by Irving Stein and Michael Leventhal, the American gynaecologists in the year 1935 and so PCOS is also designated as the Stein Leventhal syndrome</w:t>
      </w:r>
      <w:r w:rsidRPr="00CB562F">
        <w:rPr>
          <w:rFonts w:cstheme="minorHAnsi"/>
          <w:vertAlign w:val="superscript"/>
        </w:rPr>
        <w:t>4</w:t>
      </w:r>
      <w:r w:rsidRPr="00CB562F">
        <w:rPr>
          <w:rFonts w:cstheme="minorHAnsi"/>
        </w:rPr>
        <w:t>. PCOS was originally described by them in seven women as a combination of hirsutism, obesity, amenorrhea and enlarged bilateral polycystic ovaries (PCO)</w:t>
      </w:r>
      <w:r w:rsidRPr="00CB562F">
        <w:rPr>
          <w:rFonts w:cstheme="minorHAnsi"/>
          <w:vertAlign w:val="superscript"/>
        </w:rPr>
        <w:t>5</w:t>
      </w:r>
      <w:r w:rsidRPr="00CB562F">
        <w:rPr>
          <w:rFonts w:cstheme="minorHAnsi"/>
        </w:rPr>
        <w:t xml:space="preserve">. They also reported bilateral wedge resection of ovaries as a therapy for PCOS. They postulated </w:t>
      </w:r>
      <w:r w:rsidRPr="00CB562F">
        <w:rPr>
          <w:rFonts w:cstheme="minorHAnsi"/>
        </w:rPr>
        <w:lastRenderedPageBreak/>
        <w:t>that removing the thickened capsule of ovary would allow the follicles to reach the surface of the ovary and restore normal ovulation. Based on their observation, a primary ovarian defect was inferred and was referred to as polycystic ovarian disease. Subsequent studies revealed much more clinical and hormonal derangements and the term PCOS was introduced to depict the heterogeneity of the disorder</w:t>
      </w:r>
      <w:r w:rsidRPr="00CB562F">
        <w:rPr>
          <w:rFonts w:cstheme="minorHAnsi"/>
          <w:vertAlign w:val="superscript"/>
        </w:rPr>
        <w:t>5</w:t>
      </w:r>
      <w:r w:rsidRPr="00CB562F">
        <w:rPr>
          <w:rFonts w:cstheme="minorHAnsi"/>
        </w:rPr>
        <w:t>. Hyperandrogenism and insulin were linked as early as 1921 when French physicians, Achard and Thiers published their classic description of a bearded women with diabetes (diabetes des femmes a barbe)</w:t>
      </w:r>
      <w:r w:rsidRPr="00CB562F">
        <w:rPr>
          <w:rFonts w:cstheme="minorHAnsi"/>
          <w:vertAlign w:val="superscript"/>
        </w:rPr>
        <w:t>6</w:t>
      </w:r>
      <w:r w:rsidRPr="00CB562F">
        <w:rPr>
          <w:rFonts w:cstheme="minorHAnsi"/>
        </w:rPr>
        <w:t>. One of the milestone discoveries was the association of IR to PCOS, by Burghen et al in 1980</w:t>
      </w:r>
      <w:r w:rsidRPr="00CB562F">
        <w:rPr>
          <w:rFonts w:cstheme="minorHAnsi"/>
          <w:vertAlign w:val="superscript"/>
        </w:rPr>
        <w:t>6</w:t>
      </w:r>
      <w:r w:rsidRPr="00CB562F">
        <w:rPr>
          <w:rFonts w:cstheme="minorHAnsi"/>
        </w:rPr>
        <w:t>. Further studies on this aspect have had significant therapeutic implications</w:t>
      </w:r>
      <w:r w:rsidRPr="00CB562F">
        <w:rPr>
          <w:rFonts w:cstheme="minorHAnsi"/>
          <w:vertAlign w:val="superscript"/>
        </w:rPr>
        <w:t>6</w:t>
      </w:r>
      <w:r w:rsidRPr="00CB562F">
        <w:rPr>
          <w:rFonts w:cstheme="minorHAnsi"/>
        </w:rPr>
        <w:t>.</w:t>
      </w:r>
    </w:p>
    <w:p w:rsidR="001953DC" w:rsidRPr="00CB562F" w:rsidRDefault="001953DC" w:rsidP="001953DC">
      <w:pPr>
        <w:pStyle w:val="NoSpacing"/>
        <w:jc w:val="both"/>
        <w:rPr>
          <w:rFonts w:cstheme="minorHAnsi"/>
          <w:b/>
        </w:rPr>
      </w:pPr>
    </w:p>
    <w:p w:rsidR="001953DC" w:rsidRPr="00CB562F" w:rsidRDefault="001953DC" w:rsidP="001953DC">
      <w:pPr>
        <w:pStyle w:val="NoSpacing"/>
        <w:jc w:val="both"/>
        <w:rPr>
          <w:rFonts w:cstheme="minorHAnsi"/>
        </w:rPr>
      </w:pPr>
      <w:r w:rsidRPr="00CB562F">
        <w:rPr>
          <w:rFonts w:cstheme="minorHAnsi"/>
          <w:b/>
        </w:rPr>
        <w:t xml:space="preserve">Diagnostic Criteria of PCOS:  </w:t>
      </w:r>
      <w:r w:rsidRPr="00CB562F">
        <w:rPr>
          <w:rFonts w:cstheme="minorHAnsi"/>
        </w:rPr>
        <w:t>Historically the combination of androgen excess, anovulation and obesity has been considered as the hallmark of PCOS</w:t>
      </w:r>
      <w:r w:rsidRPr="00CB562F">
        <w:rPr>
          <w:rFonts w:cstheme="minorHAnsi"/>
          <w:vertAlign w:val="superscript"/>
        </w:rPr>
        <w:t>7</w:t>
      </w:r>
      <w:r w:rsidRPr="00CB562F">
        <w:rPr>
          <w:rFonts w:cstheme="minorHAnsi"/>
        </w:rPr>
        <w:t>. Since then the syndrome has emerged to be even more heterogeneous, leading to the formulation of different diagnostic criteria to describe the syndrome at best with various degrees of emphasis on the three key diagnostic features</w:t>
      </w:r>
      <w:r w:rsidRPr="00CB562F">
        <w:rPr>
          <w:rFonts w:cstheme="minorHAnsi"/>
          <w:vertAlign w:val="superscript"/>
        </w:rPr>
        <w:t>8,9</w:t>
      </w:r>
      <w:r w:rsidRPr="00CB562F">
        <w:rPr>
          <w:rFonts w:cstheme="minorHAnsi"/>
        </w:rPr>
        <w:t>.</w:t>
      </w:r>
    </w:p>
    <w:p w:rsidR="001953DC" w:rsidRPr="00CB562F" w:rsidRDefault="001953DC" w:rsidP="001953DC">
      <w:pPr>
        <w:pStyle w:val="NoSpacing"/>
        <w:jc w:val="both"/>
        <w:rPr>
          <w:rFonts w:cstheme="minorHAnsi"/>
          <w:i/>
        </w:rPr>
      </w:pPr>
    </w:p>
    <w:p w:rsidR="001953DC" w:rsidRPr="00CB562F" w:rsidRDefault="001953DC" w:rsidP="001953DC">
      <w:pPr>
        <w:pStyle w:val="NoSpacing"/>
        <w:jc w:val="both"/>
        <w:rPr>
          <w:rFonts w:cstheme="minorHAnsi"/>
          <w:b/>
          <w:i/>
        </w:rPr>
      </w:pPr>
      <w:r w:rsidRPr="00CB562F">
        <w:rPr>
          <w:rFonts w:cstheme="minorHAnsi"/>
          <w:i/>
        </w:rPr>
        <w:t xml:space="preserve">National Institute of Health (NIH), 1990 Criteria: </w:t>
      </w:r>
      <w:r w:rsidRPr="00CB562F">
        <w:rPr>
          <w:rFonts w:cstheme="minorHAnsi"/>
        </w:rPr>
        <w:t xml:space="preserve">The first description of this syndrome arose from the proceedings of an expert conference sponsored by NIH in April 1990, which </w:t>
      </w:r>
      <w:r w:rsidRPr="00CB562F">
        <w:rPr>
          <w:rFonts w:cstheme="minorHAnsi"/>
        </w:rPr>
        <w:lastRenderedPageBreak/>
        <w:t>summarized the following major criteria: 1) hyperandrogenism and/or hyperandrogenemia, 2) oligoovulation and  3) exclusion of related disorders like androgen secreting tumors, congenital adrenal hyperplasia etc.</w:t>
      </w:r>
      <w:r w:rsidRPr="00CB562F">
        <w:rPr>
          <w:rFonts w:cstheme="minorHAnsi"/>
          <w:vertAlign w:val="superscript"/>
        </w:rPr>
        <w:t>10</w:t>
      </w:r>
      <w:r w:rsidRPr="00CB562F">
        <w:rPr>
          <w:rFonts w:cstheme="minorHAnsi"/>
        </w:rPr>
        <w:t>. Ultrasonographic evidence of PCO was concluded to be suggestive of PCOS but not necessarily diagnostic</w:t>
      </w:r>
      <w:r w:rsidRPr="00CB562F">
        <w:rPr>
          <w:rFonts w:cstheme="minorHAnsi"/>
          <w:vertAlign w:val="superscript"/>
        </w:rPr>
        <w:t>20,22</w:t>
      </w:r>
      <w:r w:rsidRPr="00CB562F">
        <w:rPr>
          <w:rFonts w:cstheme="minorHAnsi"/>
        </w:rPr>
        <w:t>.  In essence NIH criteria identified PCOS as a disorder of ovarian androgen excess</w:t>
      </w:r>
      <w:r w:rsidRPr="00CB562F">
        <w:rPr>
          <w:rFonts w:cstheme="minorHAnsi"/>
          <w:vertAlign w:val="superscript"/>
        </w:rPr>
        <w:t>10</w:t>
      </w:r>
      <w:r w:rsidRPr="00CB562F">
        <w:rPr>
          <w:rFonts w:cstheme="minorHAnsi"/>
        </w:rPr>
        <w:t>. The NIH criteria represented a very important step towards establishing a universally accepted clinical definition for PCOS</w:t>
      </w:r>
      <w:r w:rsidRPr="00CB562F">
        <w:rPr>
          <w:rFonts w:cstheme="minorHAnsi"/>
          <w:vertAlign w:val="superscript"/>
        </w:rPr>
        <w:t>8</w:t>
      </w:r>
      <w:r w:rsidRPr="00CB562F">
        <w:rPr>
          <w:rFonts w:cstheme="minorHAnsi"/>
        </w:rPr>
        <w:t>.</w:t>
      </w:r>
      <w:r w:rsidRPr="00CB562F">
        <w:rPr>
          <w:rFonts w:cstheme="minorHAnsi"/>
          <w:b/>
          <w:i/>
        </w:rPr>
        <w:t xml:space="preserve">     </w:t>
      </w:r>
    </w:p>
    <w:p w:rsidR="001953DC" w:rsidRPr="00CB562F" w:rsidRDefault="001953DC" w:rsidP="001953DC">
      <w:pPr>
        <w:pStyle w:val="NoSpacing"/>
        <w:jc w:val="both"/>
        <w:rPr>
          <w:rFonts w:cstheme="minorHAnsi"/>
          <w:i/>
        </w:rPr>
      </w:pPr>
    </w:p>
    <w:p w:rsidR="001953DC" w:rsidRPr="00CB562F" w:rsidRDefault="001953DC" w:rsidP="001953DC">
      <w:pPr>
        <w:pStyle w:val="NoSpacing"/>
        <w:jc w:val="both"/>
        <w:rPr>
          <w:rFonts w:cstheme="minorHAnsi"/>
        </w:rPr>
      </w:pPr>
      <w:r w:rsidRPr="00CB562F">
        <w:rPr>
          <w:rFonts w:cstheme="minorHAnsi"/>
          <w:i/>
        </w:rPr>
        <w:t xml:space="preserve">Rotterdam Criteria, 2003:  </w:t>
      </w:r>
      <w:r w:rsidRPr="00CB562F">
        <w:rPr>
          <w:rFonts w:cstheme="minorHAnsi"/>
        </w:rPr>
        <w:t>In the years that followed, it became apparent that the clinical presentation of PCOS was much more variable than that was described by the NIH criteria, and the polycystic morphology of the ovaries was a consistent finding in women demonstrating biochemical and clinical evidence of the syndrome. Considering these varied presentations, the European Society for Human Reproduction and Embryology (ESHRE) and the American Society for Reproductive Medicine (ASRM) formulated another diagnostic criteria in a conference at Rotterdam in May 2003</w:t>
      </w:r>
      <w:r w:rsidRPr="00CB562F">
        <w:rPr>
          <w:rFonts w:cstheme="minorHAnsi"/>
          <w:vertAlign w:val="superscript"/>
        </w:rPr>
        <w:t>11</w:t>
      </w:r>
      <w:r w:rsidRPr="00CB562F">
        <w:rPr>
          <w:rFonts w:cstheme="minorHAnsi"/>
        </w:rPr>
        <w:t>. According to this PCOS was defined by two of the following three criteria in addition to the exclusion of related disorders: 1) hyperandrogenism and/or hyperandrogenemia, 2) oligoovulation and 3) evidence of  PCO on ultrasound (presence of 12 or more follicles in each ovary measuring 2-9 mm in diameter and / or increased ovarian volume of &gt;10 ml). Unlike previous definitions this requires no subjective assessment of stromal echogenicity and / or follicle distribution pattern. Therefore Rotterdam criteria expanded the NIH criteria and added two additional phenotypes as PCOS, women with 1) PCO and clinical and/or biochemical evidence of androgen excess, but without ovulatory dysfunction, and 2) PCO and ovulatory dysfunction, but without hyperandrogenemia and/or hirsutism (</w:t>
      </w:r>
      <w:r w:rsidRPr="00CB562F">
        <w:rPr>
          <w:rFonts w:cstheme="minorHAnsi"/>
          <w:i/>
          <w:iCs/>
        </w:rPr>
        <w:t xml:space="preserve">i.e. </w:t>
      </w:r>
      <w:r w:rsidRPr="00CB562F">
        <w:rPr>
          <w:rFonts w:cstheme="minorHAnsi"/>
        </w:rPr>
        <w:t>no signs of androgen excess)</w:t>
      </w:r>
      <w:r w:rsidRPr="00CB562F">
        <w:rPr>
          <w:rFonts w:cstheme="minorHAnsi"/>
          <w:vertAlign w:val="superscript"/>
        </w:rPr>
        <w:t>11</w:t>
      </w:r>
      <w:r w:rsidRPr="00CB562F">
        <w:rPr>
          <w:rFonts w:cstheme="minorHAnsi"/>
        </w:rPr>
        <w:t>. The Rotterdam criteria is currently the most widely accepted criteria</w:t>
      </w:r>
      <w:r w:rsidRPr="00CB562F">
        <w:rPr>
          <w:rFonts w:cstheme="minorHAnsi"/>
          <w:vertAlign w:val="superscript"/>
        </w:rPr>
        <w:t>12,13</w:t>
      </w:r>
      <w:r w:rsidRPr="00CB562F">
        <w:rPr>
          <w:rFonts w:cstheme="minorHAnsi"/>
        </w:rPr>
        <w:t>. Because of its diverse clinical presentations, considerable debate remains regarding what collection of symptoms constitutes a diagnosis of PCOS and the diagnosis</w:t>
      </w:r>
      <w:r w:rsidRPr="00CB562F">
        <w:rPr>
          <w:rFonts w:cstheme="minorHAnsi"/>
          <w:b/>
        </w:rPr>
        <w:t xml:space="preserve"> </w:t>
      </w:r>
      <w:r w:rsidRPr="00CB562F">
        <w:rPr>
          <w:rFonts w:cstheme="minorHAnsi"/>
        </w:rPr>
        <w:t>remains one of exclusion</w:t>
      </w:r>
      <w:r w:rsidRPr="00CB562F">
        <w:rPr>
          <w:rFonts w:cstheme="minorHAnsi"/>
          <w:vertAlign w:val="superscript"/>
        </w:rPr>
        <w:t>13</w:t>
      </w:r>
      <w:r w:rsidRPr="00CB562F">
        <w:rPr>
          <w:rFonts w:cstheme="minorHAnsi"/>
        </w:rPr>
        <w:t>.</w:t>
      </w:r>
    </w:p>
    <w:p w:rsidR="001953DC" w:rsidRPr="00CB562F" w:rsidRDefault="001953DC" w:rsidP="001953DC">
      <w:pPr>
        <w:pStyle w:val="NoSpacing"/>
        <w:jc w:val="both"/>
        <w:rPr>
          <w:rFonts w:cstheme="minorHAnsi"/>
          <w:b/>
        </w:rPr>
      </w:pPr>
    </w:p>
    <w:p w:rsidR="001953DC" w:rsidRPr="00CB562F" w:rsidRDefault="001953DC" w:rsidP="001953DC">
      <w:pPr>
        <w:pStyle w:val="NoSpacing"/>
        <w:jc w:val="both"/>
        <w:rPr>
          <w:rFonts w:cstheme="minorHAnsi"/>
        </w:rPr>
      </w:pPr>
      <w:r w:rsidRPr="00CB562F">
        <w:rPr>
          <w:rFonts w:cstheme="minorHAnsi"/>
          <w:b/>
        </w:rPr>
        <w:t xml:space="preserve">Prevalence: </w:t>
      </w:r>
      <w:r w:rsidRPr="00CB562F">
        <w:rPr>
          <w:rFonts w:cstheme="minorHAnsi"/>
        </w:rPr>
        <w:t xml:space="preserve">PCOS is notably the most common endocrinopathy in reproductive years typically presenting in adolescence, though it can occur in </w:t>
      </w:r>
      <w:r w:rsidRPr="00CB562F">
        <w:rPr>
          <w:rFonts w:cstheme="minorHAnsi"/>
        </w:rPr>
        <w:lastRenderedPageBreak/>
        <w:t xml:space="preserve">later years also </w:t>
      </w:r>
      <w:r w:rsidRPr="00CB562F">
        <w:rPr>
          <w:rFonts w:cstheme="minorHAnsi"/>
        </w:rPr>
        <w:fldChar w:fldCharType="begin"/>
      </w:r>
      <w:r w:rsidRPr="00CB562F">
        <w:rPr>
          <w:rFonts w:cstheme="minorHAnsi"/>
        </w:rPr>
        <w:instrText xml:space="preserve"> ADDIN REFMGR.CITE &lt;Refman&gt;&lt;Cite&gt;&lt;Author&gt;Carmina&lt;/Author&gt;&lt;Year&gt;1999&lt;/Year&gt;&lt;RecNum&gt;55&lt;/RecNum&gt;&lt;IDText&gt;Polycystic ovary syndrome (PCOS): arguably the most common endocrinopathy is associated with significant morbidity in women&lt;/IDText&gt;&lt;MDL Ref_Type="Journal"&gt;&lt;Ref_Type&gt;Journal&lt;/Ref_Type&gt;&lt;Ref_ID&gt;55&lt;/Ref_ID&gt;&lt;Title_Primary&gt;Polycystic ovary syndrome (PCOS): arguably the most common endocrinopathy is associated with significant morbidity in women&lt;/Title_Primary&gt;&lt;Authors_Primary&gt;Carmina,E.&lt;/Authors_Primary&gt;&lt;Authors_Primary&gt;Lobo,R.A.&lt;/Authors_Primary&gt;&lt;Date_Primary&gt;1999/6&lt;/Date_Primary&gt;&lt;Keywords&gt;epidemiology&lt;/Keywords&gt;&lt;Keywords&gt;Female&lt;/Keywords&gt;&lt;Keywords&gt;Humans&lt;/Keywords&gt;&lt;Keywords&gt;Ovary&lt;/Keywords&gt;&lt;Keywords&gt;Polycystic Ovary Syndrome&lt;/Keywords&gt;&lt;Keywords&gt;prevention &amp;amp; control&lt;/Keywords&gt;&lt;Keywords&gt;Reproduction&lt;/Keywords&gt;&lt;Keywords&gt;Syndrome&lt;/Keywords&gt;&lt;Reprint&gt;Not in File&lt;/Reprint&gt;&lt;Start_Page&gt;1897&lt;/Start_Page&gt;&lt;End_Page&gt;1899&lt;/End_Page&gt;&lt;Periodical&gt;J.Clin.Endocrinol.Metab&lt;/Periodical&gt;&lt;Volume&gt;84&lt;/Volume&gt;&lt;Issue&gt;6&lt;/Issue&gt;&lt;Address&gt;Department of Obstetrics and Gynecology, Columbia University College of Physicians and Surgeons, New York, New York 10032-3784, USA&lt;/Address&gt;&lt;Web_URL&gt;PM:10372683&lt;/Web_URL&gt;&lt;ZZ_JournalStdAbbrev&gt;&lt;f name="System"&gt;J.Clin.Endocrinol.Metab&lt;/f&gt;&lt;/ZZ_JournalStdAbbrev&gt;&lt;ZZ_WorkformID&gt;1&lt;/ZZ_WorkformID&gt;&lt;/MDL&gt;&lt;/Cite&gt;&lt;/Refman&gt;</w:instrText>
      </w:r>
      <w:r w:rsidRPr="00CB562F">
        <w:rPr>
          <w:rFonts w:cstheme="minorHAnsi"/>
        </w:rPr>
        <w:fldChar w:fldCharType="separate"/>
      </w:r>
      <w:r w:rsidRPr="00CB562F">
        <w:rPr>
          <w:rFonts w:cstheme="minorHAnsi"/>
          <w:noProof/>
        </w:rPr>
        <w:t>(1)</w:t>
      </w:r>
      <w:r w:rsidRPr="00CB562F">
        <w:rPr>
          <w:rFonts w:cstheme="minorHAnsi"/>
        </w:rPr>
        <w:fldChar w:fldCharType="end"/>
      </w:r>
      <w:r w:rsidRPr="00CB562F">
        <w:rPr>
          <w:rFonts w:cstheme="minorHAnsi"/>
        </w:rPr>
        <w:t>. The prevalence of PCOS worldwide, using the NIH criteria, in women of reproductive age is between 6.5 and 8%</w:t>
      </w:r>
      <w:r w:rsidRPr="00CB562F">
        <w:rPr>
          <w:rFonts w:cstheme="minorHAnsi"/>
          <w:vertAlign w:val="superscript"/>
        </w:rPr>
        <w:t>14</w:t>
      </w:r>
      <w:r w:rsidRPr="00CB562F">
        <w:rPr>
          <w:rFonts w:cstheme="minorHAnsi"/>
        </w:rPr>
        <w:t>. Adoption of the 2003 Rotterdam criteria for the diagnosis of this disorder will presumably increase the prevalence of PCOS because the inclusion criteria is broader (1.5 fold higher) compared to the NIH criteria</w:t>
      </w:r>
      <w:r w:rsidRPr="00CB562F">
        <w:rPr>
          <w:rFonts w:cstheme="minorHAnsi"/>
          <w:vertAlign w:val="superscript"/>
        </w:rPr>
        <w:t>14</w:t>
      </w:r>
      <w:r w:rsidRPr="00CB562F">
        <w:rPr>
          <w:rFonts w:cstheme="minorHAnsi"/>
        </w:rPr>
        <w:t xml:space="preserve">. In general the prevalence is around 4% to 12% </w:t>
      </w:r>
      <w:r w:rsidRPr="00CB562F">
        <w:rPr>
          <w:rFonts w:cstheme="minorHAnsi"/>
        </w:rPr>
        <w:fldChar w:fldCharType="begin"/>
      </w:r>
      <w:r w:rsidRPr="00CB562F">
        <w:rPr>
          <w:rFonts w:cstheme="minorHAnsi"/>
        </w:rPr>
        <w:instrText xml:space="preserve"> ADDIN REFMGR.CITE &lt;Refman&gt;&lt;Cite&gt;&lt;Author&gt;Zacur HA&lt;/Author&gt;&lt;Year&gt;2003&lt;/Year&gt;&lt;RecNum&gt;66&lt;/RecNum&gt;&lt;IDText&gt;Epidemiology, clinical manifestations and pathophysiology of polycystic ovary syndrome&lt;/IDText&gt;&lt;MDL Ref_Type="Journal"&gt;&lt;Ref_Type&gt;Journal&lt;/Ref_Type&gt;&lt;Ref_ID&gt;66&lt;/Ref_ID&gt;&lt;Title_Primary&gt;Epidemiology, clinical manifestations and pathophysiology of polycystic ovary syndrome&lt;/Title_Primary&gt;&lt;Authors_Primary&gt;Zacur HA&lt;/Authors_Primary&gt;&lt;Date_Primary&gt;2003&lt;/Date_Primary&gt;&lt;Keywords&gt;epidemiology&lt;/Keywords&gt;&lt;Keywords&gt;Polycystic Ovary Syndrome&lt;/Keywords&gt;&lt;Keywords&gt;Ovary&lt;/Keywords&gt;&lt;Keywords&gt;Syndrome&lt;/Keywords&gt;&lt;Reprint&gt;Not in File&lt;/Reprint&gt;&lt;Start_Page&gt;S733&lt;/Start_Page&gt;&lt;End_Page&gt;S739&lt;/End_Page&gt;&lt;Periodical&gt;Adv Stud Med&lt;/Periodical&gt;&lt;Volume&gt;3&lt;/Volume&gt;&lt;Issue&gt;8A&lt;/Issue&gt;&lt;ZZ_JournalFull&gt;&lt;f name="System"&gt;Adv Stud Med&lt;/f&gt;&lt;/ZZ_JournalFull&gt;&lt;ZZ_WorkformID&gt;1&lt;/ZZ_WorkformID&gt;&lt;/MDL&gt;&lt;/Cite&gt;&lt;/Refman&gt;</w:instrText>
      </w:r>
      <w:r w:rsidRPr="00CB562F">
        <w:rPr>
          <w:rFonts w:cstheme="minorHAnsi"/>
        </w:rPr>
        <w:fldChar w:fldCharType="separate"/>
      </w:r>
      <w:r w:rsidRPr="00CB562F">
        <w:rPr>
          <w:rFonts w:cstheme="minorHAnsi"/>
          <w:noProof/>
        </w:rPr>
        <w:t>(2)</w:t>
      </w:r>
      <w:r w:rsidRPr="00CB562F">
        <w:rPr>
          <w:rFonts w:cstheme="minorHAnsi"/>
        </w:rPr>
        <w:fldChar w:fldCharType="end"/>
      </w:r>
      <w:r w:rsidRPr="00CB562F">
        <w:rPr>
          <w:rFonts w:cstheme="minorHAnsi"/>
        </w:rPr>
        <w:t>. The prevalence also shows ethnic variation</w:t>
      </w:r>
      <w:r w:rsidRPr="00CB562F">
        <w:rPr>
          <w:rFonts w:cstheme="minorHAnsi"/>
          <w:vertAlign w:val="superscript"/>
        </w:rPr>
        <w:t>14</w:t>
      </w:r>
      <w:r w:rsidRPr="00CB562F">
        <w:rPr>
          <w:rFonts w:cstheme="minorHAnsi"/>
        </w:rPr>
        <w:t>. Population from the Indian subcontinent has a comparatively higher prevalence of PCOS</w:t>
      </w:r>
      <w:r w:rsidRPr="00CB562F">
        <w:rPr>
          <w:rFonts w:cstheme="minorHAnsi"/>
          <w:vertAlign w:val="superscript"/>
        </w:rPr>
        <w:t>15</w:t>
      </w:r>
      <w:r w:rsidRPr="00CB562F">
        <w:rPr>
          <w:rFonts w:cstheme="minorHAnsi"/>
        </w:rPr>
        <w:t xml:space="preserve">. </w:t>
      </w: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r w:rsidRPr="00CB562F">
        <w:rPr>
          <w:rFonts w:cstheme="minorHAnsi"/>
          <w:b/>
        </w:rPr>
        <w:t xml:space="preserve">Pathophysiology of PCOS: </w:t>
      </w:r>
      <w:r w:rsidRPr="00CB562F">
        <w:rPr>
          <w:rFonts w:cstheme="minorHAnsi"/>
        </w:rPr>
        <w:t>Women with this hyperandrogenic syndrome clinically present with three major symptoms: menstrual irregularity, symptoms and signs of androgen excess and infertility</w:t>
      </w:r>
      <w:r w:rsidRPr="00CB562F">
        <w:rPr>
          <w:rFonts w:cstheme="minorHAnsi"/>
          <w:vertAlign w:val="superscript"/>
        </w:rPr>
        <w:t>16</w:t>
      </w:r>
      <w:r w:rsidRPr="00CB562F">
        <w:rPr>
          <w:rFonts w:cstheme="minorHAnsi"/>
        </w:rPr>
        <w:t>. The menstrual irregularity is chronic, typically beginning at menarche in the form of menometrorrhagia or oligomenorrhea or amenorrhea. The androgen excess is usually manifested by varying degrees of hirsutism and acne. Also they present with PCO on ultrasound</w:t>
      </w:r>
      <w:r w:rsidRPr="00CB562F">
        <w:rPr>
          <w:rFonts w:cstheme="minorHAnsi"/>
          <w:vertAlign w:val="superscript"/>
        </w:rPr>
        <w:t>16</w:t>
      </w:r>
      <w:r w:rsidRPr="00CB562F">
        <w:rPr>
          <w:rFonts w:cstheme="minorHAnsi"/>
        </w:rPr>
        <w:t>. It has been observed that these patients have a defect in cyclical follicular maturation and ovulation</w:t>
      </w:r>
      <w:r w:rsidRPr="00CB562F">
        <w:rPr>
          <w:rFonts w:cstheme="minorHAnsi"/>
          <w:vertAlign w:val="superscript"/>
        </w:rPr>
        <w:t>17</w:t>
      </w:r>
      <w:r w:rsidRPr="00CB562F">
        <w:rPr>
          <w:rFonts w:cstheme="minorHAnsi"/>
        </w:rPr>
        <w:t>.</w:t>
      </w: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r w:rsidRPr="00CB562F">
        <w:rPr>
          <w:rFonts w:cstheme="minorHAnsi"/>
        </w:rPr>
        <w:t>Normally the combined actions of luteinizing hormone (LH) on theca interstitial cells and follicular stimulating hormone (FSH) on ovarian granulosa cells is necessary for normal ovarian function</w:t>
      </w:r>
      <w:r w:rsidRPr="00CB562F">
        <w:rPr>
          <w:rFonts w:cstheme="minorHAnsi"/>
          <w:vertAlign w:val="superscript"/>
        </w:rPr>
        <w:t>18</w:t>
      </w:r>
      <w:r w:rsidRPr="00CB562F">
        <w:rPr>
          <w:rFonts w:cstheme="minorHAnsi"/>
        </w:rPr>
        <w:t>. During follicular phase of menstrual cycle, there is an increase in FSH secretion from the anterior pituitary. Follicular growth and steroidogenesis depend on this initial increase in FSH</w:t>
      </w:r>
      <w:r w:rsidRPr="00CB562F">
        <w:rPr>
          <w:rFonts w:cstheme="minorHAnsi"/>
          <w:vertAlign w:val="superscript"/>
        </w:rPr>
        <w:t>19</w:t>
      </w:r>
      <w:r w:rsidRPr="00CB562F">
        <w:rPr>
          <w:rFonts w:cstheme="minorHAnsi"/>
        </w:rPr>
        <w:t>. Ongoing follicular maturation requires the successful conversion from an androgenic to an estrogenic microenvironment. Theca cells produce androgens in response to LH stimulation which are converted into estradiol by granulosa cells by the aromatase under the influence of FSH</w:t>
      </w:r>
      <w:r w:rsidRPr="00CB562F">
        <w:rPr>
          <w:rFonts w:cstheme="minorHAnsi"/>
          <w:vertAlign w:val="superscript"/>
        </w:rPr>
        <w:t>20</w:t>
      </w:r>
      <w:r w:rsidRPr="00CB562F">
        <w:rPr>
          <w:rFonts w:cstheme="minorHAnsi"/>
        </w:rPr>
        <w:t>. As the follicle enlarges there is an increased sensitivity to FSH. The granulosa cell’s responses to elevated FSH i.e. an increase in aromatase enzyme, increased estradiol synthesis from androgens and the expression of LH receptors on theca cells are the hallmarks of a successful follicular maturation</w:t>
      </w:r>
      <w:r w:rsidRPr="00CB562F">
        <w:rPr>
          <w:rFonts w:cstheme="minorHAnsi"/>
          <w:vertAlign w:val="superscript"/>
        </w:rPr>
        <w:t>19</w:t>
      </w:r>
      <w:r w:rsidRPr="00CB562F">
        <w:rPr>
          <w:rFonts w:cstheme="minorHAnsi"/>
        </w:rPr>
        <w:t>. Around mid follicular phase, elevated estrogens exert a negative feedback on pituitary FSH secretion and the FSH levels begin to wane off</w:t>
      </w:r>
      <w:r w:rsidRPr="00CB562F">
        <w:rPr>
          <w:rFonts w:cstheme="minorHAnsi"/>
          <w:vertAlign w:val="superscript"/>
        </w:rPr>
        <w:t>21</w:t>
      </w:r>
      <w:r w:rsidRPr="00CB562F">
        <w:rPr>
          <w:rFonts w:cstheme="minorHAnsi"/>
        </w:rPr>
        <w:t xml:space="preserve">. Towards the end of follicular phase, estradiol level increases dramatically which gives a positive feedback at hypothalamus and pituitary to generate a LH </w:t>
      </w:r>
      <w:r w:rsidRPr="00CB562F">
        <w:rPr>
          <w:rFonts w:cstheme="minorHAnsi"/>
        </w:rPr>
        <w:lastRenderedPageBreak/>
        <w:t>surge essential for ovulation and luteinization. The LH surge also promotes androgen synthesis from theca cells which acts as substrate for estradiol synthesis when influenced by FSH. Following ovulation during the luteal phase, corpus luteum forms and steroidogenesis especially of progesterone occur from corpus luteum. Some amount of estradiol also gets secreted. Later disintegration of the corpus luteum causes the steroid levels to fall and provides a feedback for FSH increase, thereby initiating the next cycle</w:t>
      </w:r>
      <w:r w:rsidRPr="00CB562F">
        <w:rPr>
          <w:rFonts w:cstheme="minorHAnsi"/>
          <w:vertAlign w:val="superscript"/>
        </w:rPr>
        <w:t>19</w:t>
      </w:r>
      <w:r w:rsidRPr="00CB562F">
        <w:rPr>
          <w:rFonts w:cstheme="minorHAnsi"/>
        </w:rPr>
        <w:t>. Figure 1 shows the hormonal changes during a ovulatory cycle</w:t>
      </w:r>
      <w:r w:rsidRPr="00CB562F">
        <w:rPr>
          <w:rFonts w:cstheme="minorHAnsi"/>
          <w:vertAlign w:val="superscript"/>
        </w:rPr>
        <w:t>21</w:t>
      </w:r>
      <w:r w:rsidRPr="00CB562F">
        <w:rPr>
          <w:rFonts w:cstheme="minorHAnsi"/>
        </w:rPr>
        <w:t xml:space="preserve">. </w:t>
      </w: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r w:rsidRPr="00876E48">
        <w:rPr>
          <w:rFonts w:cstheme="minorHAnsi"/>
          <w:noProof/>
          <w:lang w:val="en-GB" w:bidi="ar-SA"/>
        </w:rPr>
        <w:pict>
          <v:shapetype id="_x0000_t202" coordsize="21600,21600" o:spt="202" path="m,l,21600r21600,l21600,xe">
            <v:stroke joinstyle="miter"/>
            <v:path gradientshapeok="t" o:connecttype="rect"/>
          </v:shapetype>
          <v:shape id="_x0000_s1237" type="#_x0000_t202" style="position:absolute;left:0;text-align:left;margin-left:-275.25pt;margin-top:18.9pt;width:12pt;height:15pt;z-index:251660288" stroked="f">
            <v:textbox>
              <w:txbxContent>
                <w:p w:rsidR="001953DC" w:rsidRDefault="001953DC" w:rsidP="001953DC"/>
              </w:txbxContent>
            </v:textbox>
          </v:shape>
        </w:pict>
      </w:r>
      <w:r w:rsidRPr="00876E48">
        <w:rPr>
          <w:rFonts w:cstheme="minorHAnsi"/>
          <w:b/>
          <w:noProof/>
          <w:u w:val="single"/>
          <w:lang w:val="en-GB" w:bidi="ar-SA"/>
        </w:rPr>
        <w:pict>
          <v:shape id="_x0000_s1238" type="#_x0000_t202" style="position:absolute;left:0;text-align:left;margin-left:-168.75pt;margin-top:23pt;width:10.9pt;height:10.9pt;z-index:251661312" stroked="f">
            <v:textbox>
              <w:txbxContent>
                <w:p w:rsidR="001953DC" w:rsidRDefault="001953DC" w:rsidP="001953DC"/>
              </w:txbxContent>
            </v:textbox>
          </v:shape>
        </w:pict>
      </w:r>
      <w:r w:rsidRPr="00CB562F">
        <w:rPr>
          <w:rFonts w:cstheme="minorHAnsi"/>
        </w:rPr>
        <w:t>In this whole process of follicular maturation, the concentration of androgens plays a critical role. In low physiological levels, androgens enhance aromatase activity and facilitate estrogen production. At higher concentration, the granulosa cells favour conversion of testosterone to more potent 5α reduced androgens i.e. dihydrotestosterone that cannot be converted into estradiol in ovary. The raised ovarian androgen levels also lead to follicular atresia</w:t>
      </w:r>
      <w:r w:rsidRPr="00CB562F">
        <w:rPr>
          <w:rFonts w:cstheme="minorHAnsi"/>
          <w:vertAlign w:val="superscript"/>
        </w:rPr>
        <w:t>19</w:t>
      </w:r>
      <w:r w:rsidRPr="00CB562F">
        <w:rPr>
          <w:rFonts w:cstheme="minorHAnsi"/>
        </w:rPr>
        <w:t>. The higher amount of androgens enters into circulation &amp; more extraovarian aromatization occurs in skin and adipose tissue</w:t>
      </w:r>
      <w:r w:rsidRPr="00CB562F">
        <w:rPr>
          <w:rFonts w:cstheme="minorHAnsi"/>
          <w:vertAlign w:val="superscript"/>
        </w:rPr>
        <w:t>5</w:t>
      </w:r>
      <w:r w:rsidRPr="00CB562F">
        <w:rPr>
          <w:rFonts w:cstheme="minorHAnsi"/>
        </w:rPr>
        <w:t xml:space="preserve">. </w:t>
      </w: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r w:rsidRPr="00CB562F">
        <w:rPr>
          <w:rFonts w:cstheme="minorHAnsi"/>
        </w:rPr>
        <w:t>It has been evidenced that in PCOS, ovarian hyperandrogenism accounts for most of the symptoms</w:t>
      </w:r>
      <w:r w:rsidRPr="00CB562F">
        <w:rPr>
          <w:rFonts w:cstheme="minorHAnsi"/>
          <w:vertAlign w:val="superscript"/>
        </w:rPr>
        <w:t>18</w:t>
      </w:r>
      <w:r w:rsidRPr="00CB562F">
        <w:rPr>
          <w:rFonts w:cstheme="minorHAnsi"/>
        </w:rPr>
        <w:t>. The underlying pathophysiologic defect leading to hyperandrogemia and anovulation remains unknown and has been a source of controversy. However, two key features including abnormal gonadotropin dynamics &amp; IR have been found to have constant association with PCOS</w:t>
      </w:r>
      <w:r w:rsidRPr="00CB562F">
        <w:rPr>
          <w:rFonts w:cstheme="minorHAnsi"/>
          <w:vertAlign w:val="superscript"/>
        </w:rPr>
        <w:t>22</w:t>
      </w:r>
      <w:r w:rsidRPr="00CB562F">
        <w:rPr>
          <w:rFonts w:cstheme="minorHAnsi"/>
        </w:rPr>
        <w:t xml:space="preserve">. </w:t>
      </w:r>
    </w:p>
    <w:p w:rsidR="001953DC" w:rsidRPr="00CB562F" w:rsidRDefault="001953DC" w:rsidP="001953DC">
      <w:pPr>
        <w:pStyle w:val="NoSpacing"/>
        <w:jc w:val="both"/>
        <w:rPr>
          <w:rFonts w:cstheme="minorHAnsi"/>
          <w:i/>
        </w:rPr>
      </w:pPr>
    </w:p>
    <w:p w:rsidR="001953DC" w:rsidRPr="00CB562F" w:rsidRDefault="001953DC" w:rsidP="001953DC">
      <w:pPr>
        <w:pStyle w:val="NoSpacing"/>
        <w:jc w:val="both"/>
        <w:rPr>
          <w:rFonts w:cstheme="minorHAnsi"/>
        </w:rPr>
      </w:pPr>
      <w:r w:rsidRPr="00CB562F">
        <w:rPr>
          <w:rFonts w:cstheme="minorHAnsi"/>
          <w:i/>
        </w:rPr>
        <w:t xml:space="preserve">Gonadotropins: </w:t>
      </w:r>
      <w:r w:rsidRPr="00CB562F">
        <w:rPr>
          <w:rFonts w:cstheme="minorHAnsi"/>
        </w:rPr>
        <w:t>Women with PCOS have higher mean concentration of LH and relatively low levels of FSH in comparison to normal women. The increase in LH pulse frequency and particularly the amplitude is due to heightened sensitivity of pituitary to gonadotropin releasing hormone (GnRH). Also an enhanced pulsatile secretion of GnRH has been observed</w:t>
      </w:r>
      <w:r w:rsidRPr="00CB562F">
        <w:rPr>
          <w:rFonts w:cstheme="minorHAnsi"/>
          <w:vertAlign w:val="superscript"/>
        </w:rPr>
        <w:t>5</w:t>
      </w:r>
      <w:r w:rsidRPr="00CB562F">
        <w:rPr>
          <w:rFonts w:cstheme="minorHAnsi"/>
        </w:rPr>
        <w:t>. Since these patients are anovulatory, they lack cyclical synthesis of progesterone and so the negative feedback on LH secretion is lost</w:t>
      </w:r>
      <w:r w:rsidRPr="00CB562F">
        <w:rPr>
          <w:rFonts w:cstheme="minorHAnsi"/>
          <w:vertAlign w:val="superscript"/>
        </w:rPr>
        <w:t>18</w:t>
      </w:r>
      <w:r w:rsidRPr="00CB562F">
        <w:rPr>
          <w:rFonts w:cstheme="minorHAnsi"/>
        </w:rPr>
        <w:t xml:space="preserve">. Increased LH is associated with accelerated daily production of androgens especially androstenedione &amp; testosterone in theca cells. The increased androgens enter into circulation and undergo extraovarian aromatization to estrone in skin and </w:t>
      </w:r>
      <w:r w:rsidRPr="00CB562F">
        <w:rPr>
          <w:rFonts w:cstheme="minorHAnsi"/>
        </w:rPr>
        <w:lastRenderedPageBreak/>
        <w:t>adipose tissue</w:t>
      </w:r>
      <w:r w:rsidRPr="00CB562F">
        <w:rPr>
          <w:rFonts w:cstheme="minorHAnsi"/>
          <w:vertAlign w:val="superscript"/>
        </w:rPr>
        <w:t>23,24</w:t>
      </w:r>
      <w:r w:rsidRPr="00CB562F">
        <w:rPr>
          <w:rFonts w:cstheme="minorHAnsi"/>
        </w:rPr>
        <w:t>. Therefore, PCOS is not only a state of hyperandrogenism but also a hyperestrogenic state. Elevated estrogens exert an abnormal feedback at the level of hypothalamus and pituitary and correlate with increased LH and diminished FSH levels</w:t>
      </w:r>
      <w:r w:rsidRPr="00CB562F">
        <w:rPr>
          <w:rFonts w:cstheme="minorHAnsi"/>
          <w:vertAlign w:val="superscript"/>
        </w:rPr>
        <w:t>23</w:t>
      </w:r>
      <w:r w:rsidRPr="00CB562F">
        <w:rPr>
          <w:rFonts w:cstheme="minorHAnsi"/>
        </w:rPr>
        <w:t>. The decreased FSH and elevated androgens impair follicular maturation &amp; produce atresia which in turn lead to anovulation</w:t>
      </w:r>
      <w:r w:rsidRPr="00CB562F">
        <w:rPr>
          <w:rFonts w:cstheme="minorHAnsi"/>
          <w:vertAlign w:val="superscript"/>
        </w:rPr>
        <w:t>5</w:t>
      </w:r>
      <w:r w:rsidRPr="00CB562F">
        <w:rPr>
          <w:rFonts w:cstheme="minorHAnsi"/>
        </w:rPr>
        <w:t>.</w:t>
      </w:r>
    </w:p>
    <w:p w:rsidR="001953DC" w:rsidRPr="00CB562F" w:rsidRDefault="001953DC" w:rsidP="001953DC">
      <w:pPr>
        <w:pStyle w:val="NoSpacing"/>
        <w:jc w:val="both"/>
        <w:rPr>
          <w:rFonts w:cstheme="minorHAnsi"/>
          <w:i/>
        </w:rPr>
      </w:pPr>
    </w:p>
    <w:p w:rsidR="001953DC" w:rsidRPr="00CB562F" w:rsidRDefault="001953DC" w:rsidP="001953DC">
      <w:pPr>
        <w:pStyle w:val="NoSpacing"/>
        <w:jc w:val="both"/>
        <w:rPr>
          <w:rFonts w:cstheme="minorHAnsi"/>
        </w:rPr>
      </w:pPr>
      <w:r w:rsidRPr="00CB562F">
        <w:rPr>
          <w:rFonts w:cstheme="minorHAnsi"/>
          <w:i/>
        </w:rPr>
        <w:t xml:space="preserve">Insulin Resistance: </w:t>
      </w:r>
      <w:r w:rsidRPr="00CB562F">
        <w:rPr>
          <w:rFonts w:cstheme="minorHAnsi"/>
        </w:rPr>
        <w:t>Recently hyperinsulinemia and IR has been postulated in the pathogenesis of PCOS</w:t>
      </w:r>
      <w:r w:rsidRPr="00CB562F">
        <w:rPr>
          <w:rFonts w:cstheme="minorHAnsi"/>
          <w:vertAlign w:val="superscript"/>
        </w:rPr>
        <w:t>25</w:t>
      </w:r>
      <w:r w:rsidRPr="00CB562F">
        <w:rPr>
          <w:rFonts w:cstheme="minorHAnsi"/>
        </w:rPr>
        <w:t>. IR is defined clinically as the inability of a known quantity of exogenous or endogenous insulin to increase glucose uptake and utilization in an individual as much as it does in the normal population</w:t>
      </w:r>
      <w:r w:rsidRPr="00CB562F">
        <w:rPr>
          <w:rFonts w:cstheme="minorHAnsi"/>
          <w:vertAlign w:val="superscript"/>
        </w:rPr>
        <w:t>5</w:t>
      </w:r>
      <w:r w:rsidRPr="00CB562F">
        <w:rPr>
          <w:rFonts w:cstheme="minorHAnsi"/>
        </w:rPr>
        <w:t>. It occurs either due to hereditary defects or acquired later in life. IR has been evidenced in both obese and non-obese patients. The underlying mechanism has been found to be post receptor-binding defects in insulin signaling pathways</w:t>
      </w:r>
      <w:r w:rsidRPr="00CB562F">
        <w:rPr>
          <w:rFonts w:cstheme="minorHAnsi"/>
          <w:vertAlign w:val="superscript"/>
        </w:rPr>
        <w:t>6,25</w:t>
      </w:r>
      <w:r w:rsidRPr="00CB562F">
        <w:rPr>
          <w:rFonts w:cstheme="minorHAnsi"/>
        </w:rPr>
        <w:t>. Insulin acts via its own receptors on ovary and produces enhanced thecal stimulation, resulting in increased level of androgen and estrogen. Apart from the action on ovary, insulin also has some role in decreasing hepatic synthesis of sex hormone binding globulin (SHBG) and insulin like growth factor binding protein-1 (IGFBP-1)</w:t>
      </w:r>
      <w:r w:rsidRPr="00CB562F">
        <w:rPr>
          <w:rFonts w:cstheme="minorHAnsi"/>
          <w:vertAlign w:val="superscript"/>
        </w:rPr>
        <w:t>5,6</w:t>
      </w:r>
      <w:r w:rsidRPr="00CB562F">
        <w:rPr>
          <w:rFonts w:cstheme="minorHAnsi"/>
        </w:rPr>
        <w:t>. SHBG binds to testosterone and estradiol and decreases their biological activity. A fall in the level of SHBG will increase the circulating testosterone and estrogen levels. Similarly IGFBP-1 binds to insulin like growth factor-1 (IGF-1) and so decreased levels of IGFBP-1 will enhance the effects of IGF-1. IGF-1 acts via its own receptor on ovary and has actions similar to that of insulin</w:t>
      </w:r>
      <w:r w:rsidRPr="00CB562F">
        <w:rPr>
          <w:rFonts w:cstheme="minorHAnsi"/>
          <w:vertAlign w:val="superscript"/>
        </w:rPr>
        <w:t>6,25</w:t>
      </w:r>
      <w:r w:rsidRPr="00CB562F">
        <w:rPr>
          <w:rFonts w:cstheme="minorHAnsi"/>
        </w:rPr>
        <w:t>. Studies have shown that hyperandrogenism itself can produce IR</w:t>
      </w:r>
      <w:r w:rsidRPr="00CB562F">
        <w:rPr>
          <w:rFonts w:cstheme="minorHAnsi"/>
          <w:vertAlign w:val="superscript"/>
        </w:rPr>
        <w:t>26</w:t>
      </w:r>
      <w:r w:rsidRPr="00CB562F">
        <w:rPr>
          <w:rFonts w:cstheme="minorHAnsi"/>
        </w:rPr>
        <w:t>. Ovarian hyperandrogenism and IR have become the vicious cycle of PCOS &amp; one can aggravate the other</w:t>
      </w:r>
      <w:r w:rsidRPr="00CB562F">
        <w:rPr>
          <w:rFonts w:cstheme="minorHAnsi"/>
          <w:vertAlign w:val="superscript"/>
        </w:rPr>
        <w:t>25</w:t>
      </w:r>
      <w:r w:rsidRPr="00CB562F">
        <w:rPr>
          <w:rFonts w:cstheme="minorHAnsi"/>
        </w:rPr>
        <w:t>. Therefore the pathophysiology of PCOS is complex involving the hypothalamic – pituitary ovarian axis, ovarian thecal cell hyperplasia and IR</w:t>
      </w:r>
      <w:r w:rsidRPr="00CB562F">
        <w:rPr>
          <w:rFonts w:cstheme="minorHAnsi"/>
          <w:vertAlign w:val="superscript"/>
        </w:rPr>
        <w:t>27</w:t>
      </w:r>
      <w:r w:rsidRPr="00CB562F">
        <w:rPr>
          <w:rFonts w:cstheme="minorHAnsi"/>
        </w:rPr>
        <w:t xml:space="preserve">. </w:t>
      </w: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r w:rsidRPr="00CB562F">
        <w:rPr>
          <w:rFonts w:cstheme="minorHAnsi"/>
          <w:b/>
        </w:rPr>
        <w:t xml:space="preserve">Co-Morbidities In PCOS: </w:t>
      </w:r>
      <w:r w:rsidRPr="00CB562F">
        <w:rPr>
          <w:rFonts w:cstheme="minorHAnsi"/>
        </w:rPr>
        <w:t>Obesity is a very common clinical feature in women with PCOS. Around 50%   of patients are either overweight or obese. History of weight gain frequently precedes the occurrence of oligomenorrhea and hyperandrogenism suggesting a pathogenetic role. Most of them have android type of obesity</w:t>
      </w:r>
      <w:r w:rsidRPr="00CB562F">
        <w:rPr>
          <w:rFonts w:cstheme="minorHAnsi"/>
          <w:vertAlign w:val="superscript"/>
        </w:rPr>
        <w:t>28</w:t>
      </w:r>
      <w:r w:rsidRPr="00CB562F">
        <w:rPr>
          <w:rFonts w:cstheme="minorHAnsi"/>
        </w:rPr>
        <w:t xml:space="preserve">. Increased amount of adipose tissue has a detrimental effect on whole body sensitivity to </w:t>
      </w:r>
      <w:r w:rsidRPr="00CB562F">
        <w:rPr>
          <w:rFonts w:cstheme="minorHAnsi"/>
        </w:rPr>
        <w:lastRenderedPageBreak/>
        <w:t>action of insulin and glucose tolerance</w:t>
      </w:r>
      <w:r w:rsidRPr="00CB562F">
        <w:rPr>
          <w:rFonts w:cstheme="minorHAnsi"/>
          <w:vertAlign w:val="superscript"/>
        </w:rPr>
        <w:t>29</w:t>
      </w:r>
      <w:r w:rsidRPr="00CB562F">
        <w:rPr>
          <w:rFonts w:cstheme="minorHAnsi"/>
        </w:rPr>
        <w:t>. IR reduces the tyrosine kinase activity of the insulin receptor, thereby decreasing the signal transduction pathway. Alternatively post receptor binding defects have also been proposed</w:t>
      </w:r>
      <w:r w:rsidRPr="00CB562F">
        <w:rPr>
          <w:rFonts w:cstheme="minorHAnsi"/>
          <w:vertAlign w:val="superscript"/>
        </w:rPr>
        <w:t>28</w:t>
      </w:r>
      <w:r w:rsidRPr="00CB562F">
        <w:rPr>
          <w:rFonts w:cstheme="minorHAnsi"/>
        </w:rPr>
        <w:t>. But studies have revealed the occurrence of IR in subjects with both obese and normal BMI</w:t>
      </w:r>
      <w:r w:rsidRPr="00CB562F">
        <w:rPr>
          <w:rFonts w:cstheme="minorHAnsi"/>
          <w:vertAlign w:val="superscript"/>
        </w:rPr>
        <w:t>30</w:t>
      </w:r>
      <w:r w:rsidRPr="00CB562F">
        <w:rPr>
          <w:rFonts w:cstheme="minorHAnsi"/>
        </w:rPr>
        <w:t>. Therefore obesity accentuates and maintains the underlying IR in patients with higher BMI</w:t>
      </w:r>
      <w:r w:rsidRPr="00CB562F">
        <w:rPr>
          <w:rFonts w:cstheme="minorHAnsi"/>
          <w:vertAlign w:val="superscript"/>
        </w:rPr>
        <w:t>28</w:t>
      </w:r>
      <w:r w:rsidRPr="00CB562F">
        <w:rPr>
          <w:rFonts w:cstheme="minorHAnsi"/>
        </w:rPr>
        <w:t>. Also the elevated androgens act in synergy with IR and they also exacerbate each other</w:t>
      </w:r>
      <w:r w:rsidRPr="00CB562F">
        <w:rPr>
          <w:rFonts w:cstheme="minorHAnsi"/>
          <w:vertAlign w:val="superscript"/>
        </w:rPr>
        <w:t>31</w:t>
      </w:r>
      <w:r w:rsidRPr="00CB562F">
        <w:rPr>
          <w:rFonts w:cstheme="minorHAnsi"/>
        </w:rPr>
        <w:t>. This is further supported by studies which have revealed improvement in ovulatory rates and decrease in IR and androgen levels after metformin therapy</w:t>
      </w:r>
      <w:r w:rsidRPr="00CB562F">
        <w:rPr>
          <w:rFonts w:cstheme="minorHAnsi"/>
          <w:vertAlign w:val="superscript"/>
        </w:rPr>
        <w:t>32</w:t>
      </w:r>
      <w:r w:rsidRPr="00CB562F">
        <w:rPr>
          <w:rFonts w:cstheme="minorHAnsi"/>
        </w:rPr>
        <w:t xml:space="preserve">. These three prime factors namely </w:t>
      </w:r>
      <w:r w:rsidRPr="00CB562F">
        <w:rPr>
          <w:rFonts w:cstheme="minorHAnsi"/>
          <w:i/>
        </w:rPr>
        <w:t xml:space="preserve">hyperandrogenism, hyperinsulinemia and obesity </w:t>
      </w:r>
      <w:r w:rsidRPr="00CB562F">
        <w:rPr>
          <w:rFonts w:cstheme="minorHAnsi"/>
        </w:rPr>
        <w:t>act in concert leading to further metabolic abnormalities. The most common metabolic abnormality encountered is dyslipidemia.  Around 70% of these patients exhibit an atherogenic lipid profile</w:t>
      </w:r>
      <w:r w:rsidRPr="00CB562F">
        <w:rPr>
          <w:rFonts w:cstheme="minorHAnsi"/>
          <w:vertAlign w:val="superscript"/>
        </w:rPr>
        <w:t>27</w:t>
      </w:r>
      <w:r w:rsidRPr="00CB562F">
        <w:rPr>
          <w:rFonts w:cstheme="minorHAnsi"/>
        </w:rPr>
        <w:t>. Also recently an alteration in thyroid status, in the form of hypothyroidism in the subjects with PCOS has been observed. Hypothyroidism can in fact worsen the symptoms of PCOS by decreasing the SHBG levels and increasing the androgen levels</w:t>
      </w:r>
      <w:r w:rsidRPr="00CB562F">
        <w:rPr>
          <w:rFonts w:cstheme="minorHAnsi"/>
          <w:vertAlign w:val="superscript"/>
        </w:rPr>
        <w:t>33</w:t>
      </w:r>
      <w:r w:rsidRPr="00CB562F">
        <w:rPr>
          <w:rFonts w:cstheme="minorHAnsi"/>
        </w:rPr>
        <w:t>. The interaction among all these long term risks places PCOS as an independent determinant for the development of type 2 diabetes mellitus, hypertension and cardiovascular diseases</w:t>
      </w:r>
      <w:r w:rsidRPr="00CB562F">
        <w:rPr>
          <w:rFonts w:cstheme="minorHAnsi"/>
          <w:vertAlign w:val="superscript"/>
        </w:rPr>
        <w:t>27</w:t>
      </w:r>
      <w:r w:rsidRPr="00CB562F">
        <w:rPr>
          <w:rFonts w:cstheme="minorHAnsi"/>
        </w:rPr>
        <w:t>.</w:t>
      </w:r>
    </w:p>
    <w:p w:rsidR="001953DC" w:rsidRPr="00CB562F" w:rsidRDefault="001953DC" w:rsidP="001953DC">
      <w:pPr>
        <w:pStyle w:val="NoSpacing"/>
        <w:jc w:val="both"/>
        <w:rPr>
          <w:rFonts w:cstheme="minorHAnsi"/>
          <w:b/>
        </w:rPr>
      </w:pPr>
    </w:p>
    <w:p w:rsidR="001953DC" w:rsidRPr="00CB562F" w:rsidRDefault="001953DC" w:rsidP="001953DC">
      <w:pPr>
        <w:pStyle w:val="NoSpacing"/>
        <w:jc w:val="both"/>
        <w:rPr>
          <w:rFonts w:cstheme="minorHAnsi"/>
        </w:rPr>
      </w:pPr>
      <w:r w:rsidRPr="00CB562F">
        <w:rPr>
          <w:rFonts w:cstheme="minorHAnsi"/>
          <w:b/>
        </w:rPr>
        <w:t xml:space="preserve">Cardiovascular Risks In PCOS : </w:t>
      </w:r>
      <w:r w:rsidRPr="00CB562F">
        <w:rPr>
          <w:rFonts w:cstheme="minorHAnsi"/>
        </w:rPr>
        <w:t>PCOS is a syndrome where all the cardiovascular risks have been meticulously interlinked. Studies have revealed both structural and functional abnormalities of the cardiovascular system in PCOS. Microvascular changes in the form of atherosclerosis and arterial calcification have been reported in these patients</w:t>
      </w:r>
      <w:r w:rsidRPr="00CB562F">
        <w:rPr>
          <w:rFonts w:cstheme="minorHAnsi"/>
          <w:vertAlign w:val="superscript"/>
        </w:rPr>
        <w:t>31</w:t>
      </w:r>
      <w:r w:rsidRPr="00CB562F">
        <w:rPr>
          <w:rFonts w:cstheme="minorHAnsi"/>
        </w:rPr>
        <w:t>.  Endothelial dysfunction has been postulated to be the underlying pathogenetic mechanism for the development of the vascular alterations. Endothelial dysfunction presents not only in the form of impaired vasodilation but also as increased vascular stiffness</w:t>
      </w:r>
      <w:r w:rsidRPr="00CB562F">
        <w:rPr>
          <w:rFonts w:cstheme="minorHAnsi"/>
          <w:vertAlign w:val="superscript"/>
        </w:rPr>
        <w:t>31</w:t>
      </w:r>
      <w:r w:rsidRPr="00CB562F">
        <w:rPr>
          <w:rFonts w:cstheme="minorHAnsi"/>
        </w:rPr>
        <w:t>. The ability of the endothelial cells to synthesize various chemical mediators in a regulated and balanced manner maintains the vascular homeostasis and tone</w:t>
      </w:r>
      <w:r w:rsidRPr="00CB562F">
        <w:rPr>
          <w:rFonts w:cstheme="minorHAnsi"/>
          <w:vertAlign w:val="superscript"/>
        </w:rPr>
        <w:t>34</w:t>
      </w:r>
      <w:r w:rsidRPr="00CB562F">
        <w:rPr>
          <w:rFonts w:cstheme="minorHAnsi"/>
        </w:rPr>
        <w:t>. The most notable mediators involved in maintenance of vascular health is the nitric oxide (NO) and endothelin</w:t>
      </w:r>
      <w:r w:rsidRPr="00CB562F">
        <w:rPr>
          <w:rFonts w:cstheme="minorHAnsi"/>
          <w:vertAlign w:val="superscript"/>
        </w:rPr>
        <w:t>34</w:t>
      </w:r>
      <w:r w:rsidRPr="00CB562F">
        <w:rPr>
          <w:rFonts w:cstheme="minorHAnsi"/>
        </w:rPr>
        <w:t xml:space="preserve">. The synthesis of NO occurs via the PI3Kdependent signaling pathways and the MAPK-dependent pathways leads to the </w:t>
      </w:r>
      <w:r w:rsidRPr="00CB562F">
        <w:rPr>
          <w:rFonts w:cstheme="minorHAnsi"/>
        </w:rPr>
        <w:lastRenderedPageBreak/>
        <w:t>synthesis of endothelins. Impaired synthesis of nitric oxide and increased production of endothelin-1has been causally connected to the genesis of endothelial dysfunction</w:t>
      </w:r>
      <w:r w:rsidRPr="00CB562F">
        <w:rPr>
          <w:rFonts w:cstheme="minorHAnsi"/>
          <w:vertAlign w:val="superscript"/>
        </w:rPr>
        <w:t>31</w:t>
      </w:r>
      <w:r w:rsidRPr="00CB562F">
        <w:rPr>
          <w:rFonts w:cstheme="minorHAnsi"/>
        </w:rPr>
        <w:t>. Insulin resistance, has been postulated to have significant implication on the development of vascular dyshomeostasis</w:t>
      </w:r>
      <w:r w:rsidRPr="00CB562F">
        <w:rPr>
          <w:rFonts w:cstheme="minorHAnsi"/>
          <w:vertAlign w:val="superscript"/>
        </w:rPr>
        <w:t>34</w:t>
      </w:r>
      <w:r w:rsidRPr="00CB562F">
        <w:rPr>
          <w:rFonts w:cstheme="minorHAnsi"/>
        </w:rPr>
        <w:t>. High levels of insulin selectively impair the signaling via PI3K pathways and reduce production of endothelial NO whereas MAPK-dependent pathways are unaffected. Thus the unaltered MAPK-dependent pathways are overactive, which not only increases the vascular tone but also causes increased proliferation of the vascular smooth muscle</w:t>
      </w:r>
      <w:r w:rsidRPr="00CB562F">
        <w:rPr>
          <w:rFonts w:cstheme="minorHAnsi"/>
          <w:vertAlign w:val="superscript"/>
        </w:rPr>
        <w:t>34</w:t>
      </w:r>
      <w:r w:rsidRPr="00CB562F">
        <w:rPr>
          <w:rFonts w:cstheme="minorHAnsi"/>
        </w:rPr>
        <w:t>.</w:t>
      </w: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r w:rsidRPr="00CB562F">
        <w:rPr>
          <w:rFonts w:cstheme="minorHAnsi"/>
        </w:rPr>
        <w:t>There also occurs increased production of reactive oxygen species due to hyperinsulinemia in the endothelial cells which concomitantly leads to the prothrombotic state</w:t>
      </w:r>
      <w:r w:rsidRPr="00CB562F">
        <w:rPr>
          <w:rFonts w:cstheme="minorHAnsi"/>
          <w:vertAlign w:val="superscript"/>
        </w:rPr>
        <w:t>34</w:t>
      </w:r>
      <w:r w:rsidRPr="00CB562F">
        <w:rPr>
          <w:rFonts w:cstheme="minorHAnsi"/>
          <w:color w:val="FF0000"/>
        </w:rPr>
        <w:t>.</w:t>
      </w:r>
      <w:r w:rsidRPr="00CB562F">
        <w:rPr>
          <w:rFonts w:cstheme="minorHAnsi"/>
        </w:rPr>
        <w:t xml:space="preserve"> Certain other abnormalities in the form of early left ventricular diastolic dysfunction and low ejection fraction have also been evidenced, which could be attributed to the dyslipidemia and hypertension</w:t>
      </w:r>
      <w:r w:rsidRPr="00CB562F">
        <w:rPr>
          <w:rFonts w:cstheme="minorHAnsi"/>
          <w:vertAlign w:val="superscript"/>
        </w:rPr>
        <w:t>31</w:t>
      </w:r>
      <w:r w:rsidRPr="00CB562F">
        <w:rPr>
          <w:rFonts w:cstheme="minorHAnsi"/>
        </w:rPr>
        <w:t xml:space="preserve">. </w:t>
      </w: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eastAsia="AdvP0048" w:cstheme="minorHAnsi"/>
        </w:rPr>
      </w:pPr>
      <w:r w:rsidRPr="00CB562F">
        <w:rPr>
          <w:rFonts w:cstheme="minorHAnsi"/>
        </w:rPr>
        <w:t>Hyperandrogenism is also known to cause hypertension in women with PCOS, though underlying pathogenetic mechanism is not fully understood</w:t>
      </w:r>
      <w:r w:rsidRPr="00CB562F">
        <w:rPr>
          <w:rFonts w:cstheme="minorHAnsi"/>
          <w:vertAlign w:val="superscript"/>
        </w:rPr>
        <w:t>35</w:t>
      </w:r>
      <w:r w:rsidRPr="00CB562F">
        <w:rPr>
          <w:rFonts w:cstheme="minorHAnsi"/>
        </w:rPr>
        <w:t>. Elevated testosterone have also been to postulated to accelerate the plaque formation</w:t>
      </w:r>
      <w:r w:rsidRPr="00CB562F">
        <w:rPr>
          <w:rFonts w:cstheme="minorHAnsi"/>
          <w:vertAlign w:val="superscript"/>
        </w:rPr>
        <w:t>36</w:t>
      </w:r>
      <w:r w:rsidRPr="00CB562F">
        <w:rPr>
          <w:rFonts w:cstheme="minorHAnsi"/>
        </w:rPr>
        <w:t>. Apart from that, hypothyroidism can independently affect the cardiovascular system</w:t>
      </w:r>
      <w:r w:rsidRPr="00CB562F">
        <w:rPr>
          <w:rFonts w:cstheme="minorHAnsi"/>
          <w:vertAlign w:val="superscript"/>
        </w:rPr>
        <w:t>37</w:t>
      </w:r>
      <w:r w:rsidRPr="00CB562F">
        <w:rPr>
          <w:rFonts w:cstheme="minorHAnsi"/>
        </w:rPr>
        <w:t>. Hypothyroidism increases the risk for development of hypercholesterolemia, diastolic hypertension and prolonged QT interval</w:t>
      </w:r>
      <w:r w:rsidRPr="00CB562F">
        <w:rPr>
          <w:rFonts w:cstheme="minorHAnsi"/>
          <w:vertAlign w:val="superscript"/>
        </w:rPr>
        <w:t>37</w:t>
      </w:r>
      <w:r w:rsidRPr="00CB562F">
        <w:rPr>
          <w:rFonts w:cstheme="minorHAnsi"/>
        </w:rPr>
        <w:t xml:space="preserve">. </w:t>
      </w:r>
      <w:r w:rsidRPr="00CB562F">
        <w:rPr>
          <w:rFonts w:eastAsia="AdvP0048" w:cstheme="minorHAnsi"/>
        </w:rPr>
        <w:t>PCOS is also a state of inflammation. Elevated levels of C-reactive protein (CRP) have been noted in PCOS</w:t>
      </w:r>
      <w:r w:rsidRPr="00CB562F">
        <w:rPr>
          <w:rFonts w:eastAsia="AdvP0048" w:cstheme="minorHAnsi"/>
          <w:vertAlign w:val="superscript"/>
        </w:rPr>
        <w:t>38</w:t>
      </w:r>
      <w:r w:rsidRPr="00CB562F">
        <w:rPr>
          <w:rFonts w:eastAsia="AdvP0048" w:cstheme="minorHAnsi"/>
        </w:rPr>
        <w:t>. CRP is an independent contributor of cardiovascular pathology. It binds selectively to oxidized LDL in atheromatous plaque and contributes to the pathogenesis, progression of the atheroma</w:t>
      </w:r>
      <w:r w:rsidRPr="00CB562F">
        <w:rPr>
          <w:rFonts w:eastAsia="AdvP0048" w:cstheme="minorHAnsi"/>
          <w:vertAlign w:val="superscript"/>
        </w:rPr>
        <w:t>39</w:t>
      </w:r>
      <w:r w:rsidRPr="00CB562F">
        <w:rPr>
          <w:rFonts w:cstheme="minorHAnsi"/>
        </w:rPr>
        <w:t>.</w:t>
      </w: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r w:rsidRPr="00CB562F">
        <w:rPr>
          <w:rFonts w:cstheme="minorHAnsi"/>
        </w:rPr>
        <w:t>With the increasing prevalence of PCOS and its significant implications on cardiovascular disease, it warrants an early assessment of cardiovascular status and health</w:t>
      </w:r>
      <w:r w:rsidRPr="00CB562F">
        <w:rPr>
          <w:rFonts w:cstheme="minorHAnsi"/>
          <w:vertAlign w:val="superscript"/>
        </w:rPr>
        <w:t>31</w:t>
      </w:r>
      <w:r w:rsidRPr="00CB562F">
        <w:rPr>
          <w:rFonts w:cstheme="minorHAnsi"/>
        </w:rPr>
        <w:t>. In the last few decades a significant relation between the adverse cardiovascular events and autonomic dysfunction has been evidenced</w:t>
      </w:r>
      <w:r w:rsidRPr="00CB562F">
        <w:rPr>
          <w:rFonts w:cstheme="minorHAnsi"/>
          <w:vertAlign w:val="superscript"/>
        </w:rPr>
        <w:t>40</w:t>
      </w:r>
      <w:r w:rsidRPr="00CB562F">
        <w:rPr>
          <w:rFonts w:cstheme="minorHAnsi"/>
        </w:rPr>
        <w:t xml:space="preserve">. PCOS which originates from an altered hormonal milieu has significant coexistent risk factors including IR, dyslipidemia and obesity which can independently tax the ANS </w:t>
      </w:r>
      <w:r w:rsidRPr="00CB562F">
        <w:rPr>
          <w:rFonts w:cstheme="minorHAnsi"/>
        </w:rPr>
        <w:lastRenderedPageBreak/>
        <w:t>and affect the cardiovascular autonomic modulation in these patients. The assessment of cardiovascular autonomic modulation in the form of sympathovagal balance would provide an early insight into the derangement in CV health.</w:t>
      </w: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b/>
          <w:bCs/>
        </w:rPr>
      </w:pPr>
      <w:r w:rsidRPr="00CB562F">
        <w:rPr>
          <w:rFonts w:cstheme="minorHAnsi"/>
          <w:b/>
        </w:rPr>
        <w:t>IMPORTANCE OF SYMPATHOVAGAL BALANCE AND IMBALANCE</w:t>
      </w:r>
    </w:p>
    <w:p w:rsidR="001953DC" w:rsidRPr="00CB562F" w:rsidRDefault="001953DC" w:rsidP="001953DC">
      <w:pPr>
        <w:pStyle w:val="NoSpacing"/>
        <w:jc w:val="both"/>
        <w:rPr>
          <w:rFonts w:cstheme="minorHAnsi"/>
        </w:rPr>
      </w:pPr>
      <w:r w:rsidRPr="00CB562F">
        <w:rPr>
          <w:rFonts w:cstheme="minorHAnsi"/>
          <w:b/>
          <w:bCs/>
        </w:rPr>
        <w:t xml:space="preserve">The Concept of Sympathovagal Balance: </w:t>
      </w:r>
      <w:r w:rsidRPr="00CB562F">
        <w:rPr>
          <w:rFonts w:cstheme="minorHAnsi"/>
        </w:rPr>
        <w:t>Emotional responses of the body and responses to environment occur without conscious knowledge of the individual. These responses are therefore, called autonomic responses that are executed through the autonomic part of the nervous system, known as autonomic nervous system (ANS)</w:t>
      </w:r>
      <w:r w:rsidRPr="00CB562F">
        <w:rPr>
          <w:rFonts w:cstheme="minorHAnsi"/>
          <w:vertAlign w:val="superscript"/>
        </w:rPr>
        <w:t>41</w:t>
      </w:r>
      <w:r w:rsidRPr="00CB562F">
        <w:rPr>
          <w:rFonts w:cstheme="minorHAnsi"/>
        </w:rPr>
        <w:t>. Through its innervation to all visceral organs of the body ANS controls all major functions of the body such as circulation, respiration, digestion, excretion, reproduction, immunity, metabolism etc. ANS executes its functions through its two major subdivisions: the sympathetic and the parasympathetic. Broadly, sympathetic system is the system of energy mobilization and utilization, and parasympathetic is the system of energy restoration and storage</w:t>
      </w:r>
      <w:r w:rsidRPr="00CB562F">
        <w:rPr>
          <w:rFonts w:cstheme="minorHAnsi"/>
          <w:vertAlign w:val="superscript"/>
        </w:rPr>
        <w:t>41</w:t>
      </w:r>
      <w:r w:rsidRPr="00CB562F">
        <w:rPr>
          <w:rFonts w:cstheme="minorHAnsi"/>
        </w:rPr>
        <w:t>. Though these divisions of ANS are physiologically opposite, they are reciprocal to each other in their outflow and functions. Normally, body tries to maintain a balance between the storage and utilization of energy by balancing the parasympathetic and sympathetic activities. In a healthy individual, sympathetic and parasympathetic (vagal) systems are in dynamic balance, which is known as sympathovagal balance that contributes to attain an effective internal homeostasis</w:t>
      </w:r>
      <w:r w:rsidRPr="00CB562F">
        <w:rPr>
          <w:rFonts w:cstheme="minorHAnsi"/>
          <w:vertAlign w:val="superscript"/>
        </w:rPr>
        <w:t>42</w:t>
      </w:r>
      <w:r w:rsidRPr="00CB562F">
        <w:rPr>
          <w:rFonts w:cstheme="minorHAnsi"/>
        </w:rPr>
        <w:t xml:space="preserve">.    </w:t>
      </w:r>
    </w:p>
    <w:p w:rsidR="001953DC" w:rsidRPr="00CB562F" w:rsidRDefault="001953DC" w:rsidP="001953DC">
      <w:pPr>
        <w:pStyle w:val="NoSpacing"/>
        <w:jc w:val="both"/>
        <w:rPr>
          <w:rFonts w:cstheme="minorHAnsi"/>
          <w:b/>
          <w:bCs/>
          <w:color w:val="000000"/>
        </w:rPr>
      </w:pPr>
    </w:p>
    <w:p w:rsidR="001953DC" w:rsidRPr="00CB562F" w:rsidRDefault="001953DC" w:rsidP="001953DC">
      <w:pPr>
        <w:pStyle w:val="NoSpacing"/>
        <w:jc w:val="both"/>
        <w:rPr>
          <w:rFonts w:cstheme="minorHAnsi"/>
        </w:rPr>
      </w:pPr>
      <w:r w:rsidRPr="00CB562F">
        <w:rPr>
          <w:rFonts w:cstheme="minorHAnsi"/>
          <w:b/>
          <w:bCs/>
          <w:color w:val="000000"/>
        </w:rPr>
        <w:t xml:space="preserve">Sympathetic and Parasympathetic Activity and Reactivity: </w:t>
      </w:r>
      <w:r w:rsidRPr="00CB562F">
        <w:rPr>
          <w:rFonts w:cstheme="minorHAnsi"/>
        </w:rPr>
        <w:t>The sympathetic neurons display activity at rest, and therefore, impart basal influence on functions of the organs they innervate. The rate of sympathetic discharge in resting condition is called basal sympathetic drive or sympathetic tone</w:t>
      </w:r>
      <w:r w:rsidRPr="00CB562F">
        <w:rPr>
          <w:rFonts w:cstheme="minorHAnsi"/>
          <w:vertAlign w:val="superscript"/>
        </w:rPr>
        <w:t>41</w:t>
      </w:r>
      <w:r w:rsidRPr="00CB562F">
        <w:rPr>
          <w:rFonts w:cstheme="minorHAnsi"/>
        </w:rPr>
        <w:t>. Assessment of basal sympathetic drive to heart by spectral analysis of heart rate variability (HRV) reflects the sympathetic tone of the individual and is considered as an important sympathetic functions test</w:t>
      </w:r>
      <w:r w:rsidRPr="00CB562F">
        <w:rPr>
          <w:rFonts w:cstheme="minorHAnsi"/>
          <w:vertAlign w:val="superscript"/>
        </w:rPr>
        <w:t>43</w:t>
      </w:r>
      <w:r w:rsidRPr="00CB562F">
        <w:rPr>
          <w:rFonts w:cstheme="minorHAnsi"/>
        </w:rPr>
        <w:t xml:space="preserve">.  Rate of discharge in sympathetic neurons increases following application of various stimuli, for example the autonomic response to orthostatic stress. This is called sympathetic reactivity. Determination of sympathetic reactivity </w:t>
      </w:r>
      <w:r w:rsidRPr="00CB562F">
        <w:rPr>
          <w:rFonts w:cstheme="minorHAnsi"/>
          <w:color w:val="000000"/>
        </w:rPr>
        <w:t>by assessing</w:t>
      </w:r>
      <w:r w:rsidRPr="00CB562F">
        <w:rPr>
          <w:rFonts w:cstheme="minorHAnsi"/>
        </w:rPr>
        <w:t xml:space="preserve"> the change in </w:t>
      </w:r>
      <w:r w:rsidRPr="00CB562F">
        <w:rPr>
          <w:rFonts w:cstheme="minorHAnsi"/>
        </w:rPr>
        <w:lastRenderedPageBreak/>
        <w:t>heart rate and blood pressure response to standing is also a sympathetic function test</w:t>
      </w:r>
      <w:r w:rsidRPr="00CB562F">
        <w:rPr>
          <w:rFonts w:cstheme="minorHAnsi"/>
          <w:vertAlign w:val="superscript"/>
        </w:rPr>
        <w:t>44</w:t>
      </w:r>
      <w:r w:rsidRPr="00CB562F">
        <w:rPr>
          <w:rFonts w:cstheme="minorHAnsi"/>
        </w:rPr>
        <w:t>. Favorable conditions in both external and internal environments herald the parasympathetic activation. Activity in parasympathetic neurons at rest is called parasympathetic tone or vagal tone. Assessment of basal cardiac vagal drive by HRV analysis is an important parasympathetic function test</w:t>
      </w:r>
      <w:r w:rsidRPr="00CB562F">
        <w:rPr>
          <w:rFonts w:cstheme="minorHAnsi"/>
          <w:vertAlign w:val="superscript"/>
        </w:rPr>
        <w:t>43</w:t>
      </w:r>
      <w:r w:rsidRPr="00CB562F">
        <w:rPr>
          <w:rFonts w:cstheme="minorHAnsi"/>
        </w:rPr>
        <w:t>. A stronger vagal tone is an index of good health</w:t>
      </w:r>
      <w:r w:rsidRPr="00CB562F">
        <w:rPr>
          <w:rFonts w:cstheme="minorHAnsi"/>
          <w:vertAlign w:val="superscript"/>
        </w:rPr>
        <w:t>45</w:t>
      </w:r>
      <w:r w:rsidRPr="00CB562F">
        <w:rPr>
          <w:rFonts w:cstheme="minorHAnsi"/>
        </w:rPr>
        <w:t>. However, activities and reactivities of both sympathetic and parasympathetic systems are altered due to the changes in environments. As the systems operate promptly to meet the environmental demands, rapid alterations occur in the reactivities of sympathetic and parasympathetic systems. A dynamic, stable and reciprocal relationship between sympathetic and parasympathetic systems is the cornerstone of sympathovagal balance. Failure to react or excess reactions and persistent reaction of one component or both the components of ANS to environmental stresses leads to sympathovagal imbalance</w:t>
      </w:r>
      <w:r w:rsidRPr="00CB562F">
        <w:rPr>
          <w:rFonts w:cstheme="minorHAnsi"/>
          <w:vertAlign w:val="superscript"/>
        </w:rPr>
        <w:t>43</w:t>
      </w:r>
      <w:r w:rsidRPr="00CB562F">
        <w:rPr>
          <w:rFonts w:cstheme="minorHAnsi"/>
        </w:rPr>
        <w:t>.</w:t>
      </w: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r w:rsidRPr="00CB562F">
        <w:rPr>
          <w:rFonts w:cstheme="minorHAnsi"/>
          <w:b/>
        </w:rPr>
        <w:t xml:space="preserve">Sympathovagal Imbalance and its Related Dysfunctions: </w:t>
      </w:r>
      <w:r w:rsidRPr="00CB562F">
        <w:rPr>
          <w:rFonts w:cstheme="minorHAnsi"/>
        </w:rPr>
        <w:t>Sympathovagal imbalance is a state of functional disharmony in which one component of the ANS dominates over the other. In sympathovagal imbalance, usually the sympathetic system is hyperactive and the parasympathetic system is hypoactive</w:t>
      </w:r>
      <w:r w:rsidRPr="00CB562F">
        <w:rPr>
          <w:rFonts w:cstheme="minorHAnsi"/>
          <w:vertAlign w:val="superscript"/>
        </w:rPr>
        <w:t>42</w:t>
      </w:r>
      <w:r w:rsidRPr="00CB562F">
        <w:rPr>
          <w:rFonts w:cstheme="minorHAnsi"/>
        </w:rPr>
        <w:t>. Hyperactivation of sympathetic system for a longer period of time leads to excessive drainage of energy from the body and failure to meet or replace this loss or demand ultimately results in degeneration. Usually with persistent sympathetic activation, parasympathetic system is suppressed. In fact, in chronic sympathovagal imbalance, occurrence of vagal inhibition aids to the deleterious impact of the sympathetic activation. Nevertheless, the vagal withdrawal could also be the primary initiating factor of sympathovagal imbalance</w:t>
      </w:r>
      <w:r w:rsidRPr="00CB562F">
        <w:rPr>
          <w:rFonts w:cstheme="minorHAnsi"/>
          <w:vertAlign w:val="superscript"/>
        </w:rPr>
        <w:t>42</w:t>
      </w:r>
      <w:r w:rsidRPr="00CB562F">
        <w:rPr>
          <w:rFonts w:cstheme="minorHAnsi"/>
        </w:rPr>
        <w:t>. There is growing evidence that the dysfunction of ANS in the form of sympathovagal imbalance is involved in the etiopathogenesis of premature aging and wide range of diseases</w:t>
      </w:r>
      <w:r w:rsidRPr="00CB562F">
        <w:rPr>
          <w:rFonts w:cstheme="minorHAnsi"/>
          <w:vertAlign w:val="superscript"/>
        </w:rPr>
        <w:t>40</w:t>
      </w:r>
      <w:r w:rsidRPr="00CB562F">
        <w:rPr>
          <w:rFonts w:cstheme="minorHAnsi"/>
        </w:rPr>
        <w:t>. It is worth declaring that sympathovagal imbalance is the major mechanism of many morbidities and comorbidities, and could possibly be the final common pathway of degeneration and death</w:t>
      </w:r>
      <w:r w:rsidRPr="00CB562F">
        <w:rPr>
          <w:rFonts w:cstheme="minorHAnsi"/>
          <w:vertAlign w:val="superscript"/>
        </w:rPr>
        <w:t>40</w:t>
      </w:r>
      <w:r w:rsidRPr="00CB562F">
        <w:rPr>
          <w:rFonts w:cstheme="minorHAnsi"/>
        </w:rPr>
        <w:t xml:space="preserve">. </w:t>
      </w:r>
    </w:p>
    <w:p w:rsidR="001953DC" w:rsidRPr="00CB562F" w:rsidRDefault="001953DC" w:rsidP="001953DC">
      <w:pPr>
        <w:pStyle w:val="NoSpacing"/>
        <w:jc w:val="both"/>
        <w:rPr>
          <w:rFonts w:cstheme="minorHAnsi"/>
        </w:rPr>
      </w:pPr>
      <w:r w:rsidRPr="00CB562F">
        <w:rPr>
          <w:rFonts w:cstheme="minorHAnsi"/>
        </w:rPr>
        <w:t xml:space="preserve">Spectral analysis of heart rate variability (HRV) is a sensitive measure of sympathovagal balance or </w:t>
      </w:r>
      <w:r w:rsidRPr="00CB562F">
        <w:rPr>
          <w:rFonts w:cstheme="minorHAnsi"/>
        </w:rPr>
        <w:lastRenderedPageBreak/>
        <w:t>imbalance</w:t>
      </w:r>
      <w:r w:rsidRPr="00CB562F">
        <w:rPr>
          <w:rFonts w:cstheme="minorHAnsi"/>
          <w:vertAlign w:val="superscript"/>
        </w:rPr>
        <w:t>46,47</w:t>
      </w:r>
      <w:r w:rsidRPr="00CB562F">
        <w:rPr>
          <w:rFonts w:cstheme="minorHAnsi"/>
        </w:rPr>
        <w:t>. HRV analysis is widely used to evaluate the nature and magnitude of autonomic imbalance in various clinical disorders including cardiovascular dysfunctions, and to assess the morbidities and mortality</w:t>
      </w:r>
      <w:r w:rsidRPr="00CB562F">
        <w:rPr>
          <w:rFonts w:cstheme="minorHAnsi"/>
          <w:vertAlign w:val="superscript"/>
        </w:rPr>
        <w:t>46-48</w:t>
      </w:r>
      <w:r w:rsidRPr="00CB562F">
        <w:rPr>
          <w:rFonts w:cstheme="minorHAnsi"/>
        </w:rPr>
        <w:t>.</w:t>
      </w:r>
      <w:r w:rsidRPr="00CB562F">
        <w:rPr>
          <w:rFonts w:cstheme="minorHAnsi"/>
          <w:color w:val="0000FF"/>
        </w:rPr>
        <w:t xml:space="preserve"> </w:t>
      </w:r>
      <w:r w:rsidRPr="00CB562F">
        <w:rPr>
          <w:rFonts w:cstheme="minorHAnsi"/>
        </w:rPr>
        <w:t>The frequency domain indices of HRV such as</w:t>
      </w:r>
      <w:r w:rsidRPr="00CB562F">
        <w:rPr>
          <w:rFonts w:cstheme="minorHAnsi"/>
          <w:color w:val="0000FF"/>
        </w:rPr>
        <w:t xml:space="preserve"> </w:t>
      </w:r>
      <w:r w:rsidRPr="00CB562F">
        <w:rPr>
          <w:rFonts w:cstheme="minorHAnsi"/>
        </w:rPr>
        <w:t>total power (TP), high frequency power (HF), normalized high frequency power (HFnu), and time domain indices of HRV such as mean heart rate (mean RR), square root of the mean squared differences of successive normal to normal intervals (RMSSD), standard deviation of normal to normal interval (SDNN), the number of interval differences of successive</w:t>
      </w:r>
      <w:r w:rsidRPr="00CB562F">
        <w:rPr>
          <w:rFonts w:cstheme="minorHAnsi"/>
          <w:vertAlign w:val="superscript"/>
        </w:rPr>
        <w:t xml:space="preserve"> </w:t>
      </w:r>
      <w:r w:rsidRPr="00CB562F">
        <w:rPr>
          <w:rFonts w:cstheme="minorHAnsi"/>
        </w:rPr>
        <w:t>NN intervals greater than 50 ms (NN50), the proportion derived</w:t>
      </w:r>
      <w:r w:rsidRPr="00CB562F">
        <w:rPr>
          <w:rFonts w:cstheme="minorHAnsi"/>
          <w:vertAlign w:val="superscript"/>
        </w:rPr>
        <w:t xml:space="preserve"> </w:t>
      </w:r>
      <w:r w:rsidRPr="00CB562F">
        <w:rPr>
          <w:rFonts w:cstheme="minorHAnsi"/>
        </w:rPr>
        <w:t>by dividing NN50 by the total number of NN intervals (pNN50) and the HRV triangular index are measures of parasympathetic activity or vagal drive</w:t>
      </w:r>
      <w:r w:rsidRPr="00CB562F">
        <w:rPr>
          <w:rFonts w:cstheme="minorHAnsi"/>
          <w:vertAlign w:val="superscript"/>
        </w:rPr>
        <w:t>47,49</w:t>
      </w:r>
      <w:r w:rsidRPr="00CB562F">
        <w:rPr>
          <w:rFonts w:cstheme="minorHAnsi"/>
        </w:rPr>
        <w:t>. The low frequency power (LF), and normalized low frequency power (LFnu) are measures of sympathetic activity and the ratio of low frequency power to high frequency power (LF-HF ratio) is the measure of sympathovagal balance</w:t>
      </w:r>
      <w:r w:rsidRPr="00CB562F">
        <w:rPr>
          <w:rFonts w:cstheme="minorHAnsi"/>
          <w:vertAlign w:val="superscript"/>
        </w:rPr>
        <w:t>47.49</w:t>
      </w:r>
      <w:r w:rsidRPr="00CB562F">
        <w:rPr>
          <w:rFonts w:cstheme="minorHAnsi"/>
        </w:rPr>
        <w:t>. The magnitude of heart rate variability, i.e., the quantum of the total power (TP) of HRV is an independent predictor of mortality</w:t>
      </w:r>
      <w:r w:rsidRPr="00CB562F">
        <w:rPr>
          <w:rFonts w:cstheme="minorHAnsi"/>
          <w:vertAlign w:val="superscript"/>
        </w:rPr>
        <w:t>50,51</w:t>
      </w:r>
      <w:r w:rsidRPr="00CB562F">
        <w:rPr>
          <w:rFonts w:cstheme="minorHAnsi"/>
        </w:rPr>
        <w:t>. Decreased HRV is a risk factor for cardiovascular disease morbidity and mortality</w:t>
      </w:r>
      <w:r w:rsidRPr="00CB562F">
        <w:rPr>
          <w:rFonts w:cstheme="minorHAnsi"/>
          <w:vertAlign w:val="superscript"/>
        </w:rPr>
        <w:t>52-55</w:t>
      </w:r>
      <w:r w:rsidRPr="00CB562F">
        <w:rPr>
          <w:rFonts w:cstheme="minorHAnsi"/>
        </w:rPr>
        <w:t>. In most of the studies, LF-HF ratio, the sensitive marker of sympathovagal imbalance was high indicating a greater sympathetic dominance in high risk groups</w:t>
      </w:r>
      <w:r w:rsidRPr="00CB562F">
        <w:rPr>
          <w:rFonts w:cstheme="minorHAnsi"/>
          <w:vertAlign w:val="superscript"/>
        </w:rPr>
        <w:t>50-55</w:t>
      </w:r>
      <w:r w:rsidRPr="00CB562F">
        <w:rPr>
          <w:rFonts w:cstheme="minorHAnsi"/>
        </w:rPr>
        <w:t>. Especially, in the Hoorn Study, which as a prospective study of nine-year follow-up period, the HRV indices were significantly correlated with high risks in patients suffering from diabetes, hypertension and cardiovascular diseases after controlling for age, gender and glucose tolerance</w:t>
      </w:r>
      <w:r w:rsidRPr="00CB562F">
        <w:rPr>
          <w:rFonts w:cstheme="minorHAnsi"/>
          <w:vertAlign w:val="superscript"/>
        </w:rPr>
        <w:t>51</w:t>
      </w:r>
      <w:r w:rsidRPr="00CB562F">
        <w:rPr>
          <w:rFonts w:cstheme="minorHAnsi"/>
        </w:rPr>
        <w:t xml:space="preserve">. </w:t>
      </w:r>
    </w:p>
    <w:p w:rsidR="001953DC" w:rsidRPr="00CB562F" w:rsidRDefault="001953DC" w:rsidP="001953DC">
      <w:pPr>
        <w:pStyle w:val="NoSpacing"/>
        <w:jc w:val="both"/>
        <w:rPr>
          <w:rFonts w:cstheme="minorHAnsi"/>
          <w:b/>
        </w:rPr>
      </w:pPr>
    </w:p>
    <w:p w:rsidR="001953DC" w:rsidRPr="00CB562F" w:rsidRDefault="001953DC" w:rsidP="001953DC">
      <w:pPr>
        <w:pStyle w:val="NoSpacing"/>
        <w:jc w:val="both"/>
        <w:rPr>
          <w:rFonts w:cstheme="minorHAnsi"/>
          <w:b/>
          <w:bCs/>
        </w:rPr>
      </w:pPr>
      <w:r w:rsidRPr="00CB562F">
        <w:rPr>
          <w:rFonts w:cstheme="minorHAnsi"/>
          <w:b/>
        </w:rPr>
        <w:t xml:space="preserve">Sympathetic Overactivity and Vagal Withdrawal: </w:t>
      </w:r>
      <w:r w:rsidRPr="00CB562F">
        <w:rPr>
          <w:rFonts w:cstheme="minorHAnsi"/>
        </w:rPr>
        <w:t>Many studies on HRV analysis for risk stratification have reported the predominant role of sympathetic overactivity in the genesis of cardiovascular diseases</w:t>
      </w:r>
      <w:r w:rsidRPr="00CB562F">
        <w:rPr>
          <w:rFonts w:cstheme="minorHAnsi"/>
          <w:vertAlign w:val="superscript"/>
        </w:rPr>
        <w:t>51</w:t>
      </w:r>
      <w:r w:rsidRPr="00CB562F">
        <w:rPr>
          <w:rFonts w:cstheme="minorHAnsi"/>
        </w:rPr>
        <w:t>. However, the role of decreased vagal activity (vagal withdrawal) in the causation of cardiovascular dysfunctions has not been adequately analyzed and remains under-reported. Nevertheless, in the Atherosclerosis Risk in Communities (ARIC) study and Autonomic Tone and Reflexes After Myocardial Infarction (ATRIMI) study, the decrease in HF power, the putative marker of vagal withdrawal was correlated with incident myocardial infarction and incident coronary heart disease</w:t>
      </w:r>
      <w:r w:rsidRPr="00CB562F">
        <w:rPr>
          <w:rFonts w:cstheme="minorHAnsi"/>
          <w:vertAlign w:val="superscript"/>
        </w:rPr>
        <w:t>53,54</w:t>
      </w:r>
      <w:r w:rsidRPr="00CB562F">
        <w:rPr>
          <w:rFonts w:cstheme="minorHAnsi"/>
        </w:rPr>
        <w:t xml:space="preserve">. In these </w:t>
      </w:r>
      <w:r w:rsidRPr="00CB562F">
        <w:rPr>
          <w:rFonts w:cstheme="minorHAnsi"/>
        </w:rPr>
        <w:lastRenderedPageBreak/>
        <w:t>studies, the decreased HRV and decreased HF power were found to be associated with increased morbidity and mortality. Similarly, the report of Camm AJ et al on post-myocardial infarction with depressed left ventricular function, the HRV triangular index and low HRV were observed to be the significant independent predictor of mortality after controlling for age, gender, LV ejection fraction, diabetes, and beta-blocker use</w:t>
      </w:r>
      <w:r w:rsidRPr="00CB562F">
        <w:rPr>
          <w:rFonts w:cstheme="minorHAnsi"/>
          <w:vertAlign w:val="superscript"/>
        </w:rPr>
        <w:t>55</w:t>
      </w:r>
      <w:r w:rsidRPr="00CB562F">
        <w:rPr>
          <w:rFonts w:cstheme="minorHAnsi"/>
        </w:rPr>
        <w:t>. Thus, few studies have revealed the contribution of vagal withdrawal in the genesis of sympathovagal imbalance and in the prediction of morbidity and mortality in high risk populations.</w:t>
      </w:r>
    </w:p>
    <w:p w:rsidR="001953DC" w:rsidRPr="00CB562F" w:rsidRDefault="001953DC" w:rsidP="001953DC">
      <w:pPr>
        <w:pStyle w:val="NoSpacing"/>
        <w:jc w:val="both"/>
        <w:rPr>
          <w:rFonts w:cstheme="minorHAnsi"/>
          <w:b/>
        </w:rPr>
      </w:pPr>
    </w:p>
    <w:p w:rsidR="001953DC" w:rsidRPr="00CB562F" w:rsidRDefault="001953DC" w:rsidP="001953DC">
      <w:pPr>
        <w:pStyle w:val="NoSpacing"/>
        <w:jc w:val="both"/>
        <w:rPr>
          <w:rFonts w:cstheme="minorHAnsi"/>
        </w:rPr>
      </w:pPr>
      <w:r w:rsidRPr="00CB562F">
        <w:rPr>
          <w:rFonts w:cstheme="minorHAnsi"/>
          <w:b/>
        </w:rPr>
        <w:t xml:space="preserve">Sympathovagal Imbalance In PCOS: </w:t>
      </w:r>
      <w:r w:rsidRPr="00CB562F">
        <w:rPr>
          <w:rFonts w:cstheme="minorHAnsi"/>
        </w:rPr>
        <w:t>The magnitude of alteration in the hormonal milieu and the metabolic profile in PCOS makes them the potential candidates for the development of cardiovascular autonomic dysfunction. The sympathovagal imbalance in PCOS has been evidenced through various studies. Studies have revealed a decrease in heart rate recovery (HRR) following exercise in these patients. Attenuation of HRR suggests a depressed vagal modulation</w:t>
      </w:r>
      <w:r w:rsidRPr="00CB562F">
        <w:rPr>
          <w:rFonts w:cstheme="minorHAnsi"/>
          <w:vertAlign w:val="superscript"/>
        </w:rPr>
        <w:t>56</w:t>
      </w:r>
      <w:r w:rsidRPr="00CB562F">
        <w:rPr>
          <w:rFonts w:cstheme="minorHAnsi"/>
        </w:rPr>
        <w:t>. Also, the recovery of SBP following exercise was delayed in them, which reflects a sympathetic overactivity</w:t>
      </w:r>
      <w:r w:rsidRPr="00CB562F">
        <w:rPr>
          <w:rFonts w:cstheme="minorHAnsi"/>
          <w:vertAlign w:val="superscript"/>
        </w:rPr>
        <w:t>56</w:t>
      </w:r>
      <w:r w:rsidRPr="00CB562F">
        <w:rPr>
          <w:rFonts w:cstheme="minorHAnsi"/>
        </w:rPr>
        <w:t>. The studies carried out to assess the HRV have also revealed an altered autonomic status. There was an increased LFnu reflecting an exaggerated sympathetic drive and decreased HFnu, depicting an attenuated vagal modulation. The LF-HF ratio which is the marker of sympathovagal balance was elevated among patients with PCOS, which depicts the prevailing sympathetic overactivity and decreased HRV in them</w:t>
      </w:r>
      <w:r w:rsidRPr="00CB562F">
        <w:rPr>
          <w:rFonts w:cstheme="minorHAnsi"/>
          <w:vertAlign w:val="superscript"/>
        </w:rPr>
        <w:t>57</w:t>
      </w:r>
      <w:r w:rsidRPr="00CB562F">
        <w:rPr>
          <w:rFonts w:cstheme="minorHAnsi"/>
        </w:rPr>
        <w:t>.</w:t>
      </w:r>
      <w:r w:rsidRPr="00CB562F">
        <w:rPr>
          <w:rFonts w:cstheme="minorHAnsi"/>
        </w:rPr>
        <w:tab/>
        <w:t xml:space="preserve"> There are studies which have reported the decreased HRV as a significant cardiovascular risk factor</w:t>
      </w:r>
      <w:r w:rsidRPr="00CB562F">
        <w:rPr>
          <w:rFonts w:cstheme="minorHAnsi"/>
          <w:vertAlign w:val="superscript"/>
        </w:rPr>
        <w:t>49</w:t>
      </w:r>
      <w:r w:rsidRPr="00CB562F">
        <w:rPr>
          <w:rFonts w:cstheme="minorHAnsi"/>
        </w:rPr>
        <w:t>. Also an increased sympathetic and decreased parasympathetic modulation is a marker of poor cardiovascular health as evidenced from studies on patients with myocardial infarction</w:t>
      </w:r>
      <w:r w:rsidRPr="00CB562F">
        <w:rPr>
          <w:rFonts w:cstheme="minorHAnsi"/>
          <w:vertAlign w:val="superscript"/>
        </w:rPr>
        <w:t>49</w:t>
      </w:r>
      <w:r w:rsidRPr="00CB562F">
        <w:rPr>
          <w:rFonts w:cstheme="minorHAnsi"/>
        </w:rPr>
        <w:t>. PCOS has a constellation of factors which can cause this autonomic dysfunction. Obesity has long been known to cause derangement in autonomic functions in the form of increased adrenergic drive and lowered vagal modulation</w:t>
      </w:r>
      <w:r w:rsidRPr="00CB562F">
        <w:rPr>
          <w:rFonts w:cstheme="minorHAnsi"/>
          <w:vertAlign w:val="superscript"/>
        </w:rPr>
        <w:t>58,59</w:t>
      </w:r>
      <w:r w:rsidRPr="00CB562F">
        <w:rPr>
          <w:rFonts w:cstheme="minorHAnsi"/>
        </w:rPr>
        <w:t>. In addition the presence of android obesity accentuates the derangement</w:t>
      </w:r>
      <w:r w:rsidRPr="00CB562F">
        <w:rPr>
          <w:rFonts w:cstheme="minorHAnsi"/>
          <w:vertAlign w:val="superscript"/>
        </w:rPr>
        <w:t>60</w:t>
      </w:r>
      <w:r w:rsidRPr="00CB562F">
        <w:rPr>
          <w:rFonts w:cstheme="minorHAnsi"/>
        </w:rPr>
        <w:t>. IR which has been postulated as one of the pathogenetic mechanism, is also known to cause sympathetic overactivity</w:t>
      </w:r>
      <w:r w:rsidRPr="00CB562F">
        <w:rPr>
          <w:rFonts w:cstheme="minorHAnsi"/>
          <w:vertAlign w:val="superscript"/>
        </w:rPr>
        <w:t>61</w:t>
      </w:r>
      <w:r w:rsidRPr="00CB562F">
        <w:rPr>
          <w:rFonts w:cstheme="minorHAnsi"/>
        </w:rPr>
        <w:t xml:space="preserve">. Studies have postulated that an increased sympathetic activity and decreased </w:t>
      </w:r>
      <w:r w:rsidRPr="00CB562F">
        <w:rPr>
          <w:rFonts w:cstheme="minorHAnsi"/>
        </w:rPr>
        <w:lastRenderedPageBreak/>
        <w:t>parasympathetic activity also promotes IR thereby causing a vicious cycle</w:t>
      </w:r>
      <w:r w:rsidRPr="00CB562F">
        <w:rPr>
          <w:rFonts w:cstheme="minorHAnsi"/>
          <w:vertAlign w:val="superscript"/>
        </w:rPr>
        <w:t>62</w:t>
      </w:r>
      <w:r w:rsidRPr="00CB562F">
        <w:rPr>
          <w:rFonts w:cstheme="minorHAnsi"/>
        </w:rPr>
        <w:t>. Dyslipidemia, the most common metabolic derangement in PCOS, has also been interlinked to autonomic imbalance each factor promoting the development of the other</w:t>
      </w:r>
      <w:r w:rsidRPr="00CB562F">
        <w:rPr>
          <w:rFonts w:cstheme="minorHAnsi"/>
          <w:vertAlign w:val="superscript"/>
        </w:rPr>
        <w:t>63,64</w:t>
      </w:r>
      <w:r w:rsidRPr="00CB562F">
        <w:rPr>
          <w:rFonts w:cstheme="minorHAnsi"/>
        </w:rPr>
        <w:t>. Alteration in thyroid hormone levels is known to have significant implication on ANS. The elevated thyroid hormone levels are known to increase the adrenergic drive</w:t>
      </w:r>
      <w:r w:rsidRPr="00CB562F">
        <w:rPr>
          <w:rFonts w:cstheme="minorHAnsi"/>
          <w:vertAlign w:val="superscript"/>
        </w:rPr>
        <w:t>65</w:t>
      </w:r>
      <w:r w:rsidRPr="00CB562F">
        <w:rPr>
          <w:rFonts w:cstheme="minorHAnsi"/>
        </w:rPr>
        <w:t>.</w:t>
      </w:r>
    </w:p>
    <w:p w:rsidR="001953DC" w:rsidRPr="00CB562F" w:rsidRDefault="001953DC" w:rsidP="001953DC">
      <w:pPr>
        <w:pStyle w:val="NoSpacing"/>
        <w:jc w:val="both"/>
        <w:rPr>
          <w:rFonts w:cstheme="minorHAnsi"/>
          <w:b/>
        </w:rPr>
      </w:pPr>
    </w:p>
    <w:p w:rsidR="001953DC" w:rsidRPr="00CB562F" w:rsidRDefault="001953DC" w:rsidP="001953DC">
      <w:pPr>
        <w:pStyle w:val="NoSpacing"/>
        <w:jc w:val="both"/>
        <w:rPr>
          <w:rFonts w:cstheme="minorHAnsi"/>
        </w:rPr>
      </w:pPr>
      <w:r w:rsidRPr="00CB562F">
        <w:rPr>
          <w:rFonts w:cstheme="minorHAnsi"/>
          <w:b/>
        </w:rPr>
        <w:t xml:space="preserve">Conclusion: </w:t>
      </w:r>
      <w:r w:rsidRPr="00CB562F">
        <w:rPr>
          <w:rFonts w:cstheme="minorHAnsi"/>
        </w:rPr>
        <w:t xml:space="preserve">PCOS is a heterogeneous syndrome with a significant alteration in autonomic modulation in the form of increased adrenergic drive and a depressed vagal activity. The various co-morbidities associated with PCOS namely, increased adiposity in specific the abdominal obesity, insulin resistance, dyslipidemia, hyperandrogenism and altered thyroid profile all have a significant implication in the underlying autonomic dysfunction. And the autonomic imbalance itself can further accentuate the already existing co-morbidities. The accentuated adrenergic drive makes these patients highly prone for the development of hypertension and cardiovascular diseases. IR and increased adiposity heightens the risk for an early development of type 2 diabetes in them, in addition to their additive role along with dyslipidemia in potentiating atherogenesis. </w:t>
      </w: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r w:rsidRPr="00CB562F">
        <w:rPr>
          <w:rFonts w:cstheme="minorHAnsi"/>
        </w:rPr>
        <w:t>Therefore, an early diagnosis and intervention becomes mandatory in restoring the normal cardiovascular functions. Assessment of autonomic functions has proved to be a sensitive tool in diagnosing the early features of CV dysfunction in the form of autonomic imbalance. When detected early, it enables an early intervention to yield a better cardiovascular health to these patients. The simplest approach of restoring the sympathovagal balance would be to advise the life style modifications in the form of regular exercise. Regular exercise decreases the adiposity and improves the sensitivity of insulin in the peripheral tissues</w:t>
      </w:r>
      <w:r w:rsidRPr="00CB562F">
        <w:rPr>
          <w:rFonts w:cstheme="minorHAnsi"/>
          <w:vertAlign w:val="superscript"/>
        </w:rPr>
        <w:t>66,67</w:t>
      </w:r>
      <w:r w:rsidRPr="00CB562F">
        <w:rPr>
          <w:rFonts w:cstheme="minorHAnsi"/>
        </w:rPr>
        <w:t>. Studies have also reported increased parasympathetic modulation with weight loss</w:t>
      </w:r>
      <w:r w:rsidRPr="00CB562F">
        <w:rPr>
          <w:rFonts w:cstheme="minorHAnsi"/>
          <w:vertAlign w:val="superscript"/>
        </w:rPr>
        <w:t>68</w:t>
      </w:r>
      <w:r w:rsidRPr="00CB562F">
        <w:rPr>
          <w:rFonts w:cstheme="minorHAnsi"/>
        </w:rPr>
        <w:t>. So this would break the vicious cycle of the interlinked risk factors. Also the increased insulin sensitivity would complement and supplement the medical therapy advocated to these patients and would lead to better outcome in both reproductive and cardiovascular health.</w:t>
      </w:r>
    </w:p>
    <w:p w:rsidR="001953DC" w:rsidRPr="00CB562F" w:rsidRDefault="001953DC" w:rsidP="001953DC">
      <w:pPr>
        <w:pStyle w:val="NoSpacing"/>
        <w:jc w:val="both"/>
        <w:rPr>
          <w:rFonts w:cstheme="minorHAnsi"/>
          <w:b/>
        </w:rPr>
      </w:pPr>
    </w:p>
    <w:p w:rsidR="001953DC" w:rsidRPr="00CB562F" w:rsidRDefault="001953DC" w:rsidP="001953DC">
      <w:pPr>
        <w:pStyle w:val="NoSpacing"/>
        <w:jc w:val="both"/>
        <w:rPr>
          <w:rFonts w:cstheme="minorHAnsi"/>
          <w:b/>
        </w:rPr>
      </w:pPr>
      <w:r w:rsidRPr="00CB562F">
        <w:rPr>
          <w:rFonts w:cstheme="minorHAnsi"/>
          <w:b/>
        </w:rPr>
        <w:lastRenderedPageBreak/>
        <w:t>References:</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 xml:space="preserve">Carmina E, Lobo RA. Polycystic ovary syndrome (PCOS): arguably the most common endocrinopathy is associated with significant morbidity in women. </w:t>
      </w:r>
      <w:r w:rsidRPr="00CB562F">
        <w:rPr>
          <w:rFonts w:cstheme="minorHAnsi"/>
          <w:i/>
          <w:noProof/>
        </w:rPr>
        <w:t>J    Clin Endocrinol Metab</w:t>
      </w:r>
      <w:r w:rsidRPr="00CB562F">
        <w:rPr>
          <w:rFonts w:cstheme="minorHAnsi"/>
          <w:noProof/>
        </w:rPr>
        <w:t xml:space="preserve"> 1999;84:1897-9.</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 xml:space="preserve">Zacur HA. Epidemiology, clinical manifestations and pathophysiology of polycystic ovary syndrome. </w:t>
      </w:r>
      <w:r w:rsidRPr="00CB562F">
        <w:rPr>
          <w:rFonts w:cstheme="minorHAnsi"/>
          <w:i/>
          <w:noProof/>
        </w:rPr>
        <w:t>Adv Stud Med</w:t>
      </w:r>
      <w:r w:rsidRPr="00CB562F">
        <w:rPr>
          <w:rFonts w:cstheme="minorHAnsi"/>
          <w:noProof/>
        </w:rPr>
        <w:t xml:space="preserve"> 2003;3:S733-S739.</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 xml:space="preserve">Franks S. Polycystic ovary syndrome [Medical Progress]. </w:t>
      </w:r>
      <w:r w:rsidRPr="00CB562F">
        <w:rPr>
          <w:rFonts w:cstheme="minorHAnsi"/>
          <w:i/>
          <w:noProof/>
        </w:rPr>
        <w:t>N Engl J Med</w:t>
      </w:r>
      <w:r w:rsidRPr="00CB562F">
        <w:rPr>
          <w:rFonts w:cstheme="minorHAnsi"/>
          <w:noProof/>
        </w:rPr>
        <w:t xml:space="preserve">  1995;333:853-61.</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 xml:space="preserve">Lobo RA, Carmina E. The importance of diagnosing the polycystic ovary syndrome. </w:t>
      </w:r>
      <w:r w:rsidRPr="00CB562F">
        <w:rPr>
          <w:rFonts w:cstheme="minorHAnsi"/>
          <w:i/>
          <w:noProof/>
        </w:rPr>
        <w:t>Ann Intern Med</w:t>
      </w:r>
      <w:r w:rsidRPr="00CB562F">
        <w:rPr>
          <w:rFonts w:cstheme="minorHAnsi"/>
          <w:noProof/>
        </w:rPr>
        <w:t xml:space="preserve"> 2000;132:989-93.</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 xml:space="preserve">Bulun SE, Adashi EY. The physiology and pathology of the female reproductive axis. In: Kronenberg HM, Melmed S, Polonsky KS, Larsen PR (eds). </w:t>
      </w:r>
      <w:r w:rsidRPr="00CB562F">
        <w:rPr>
          <w:rFonts w:cstheme="minorHAnsi"/>
          <w:i/>
          <w:noProof/>
        </w:rPr>
        <w:t>Williams textbook of endocrinology</w:t>
      </w:r>
      <w:r w:rsidRPr="00CB562F">
        <w:rPr>
          <w:rFonts w:cstheme="minorHAnsi"/>
          <w:noProof/>
        </w:rPr>
        <w:t>. 11th (South Asian) ed. Noida: Saunders Elsevier; 2008. p 541-614.</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 xml:space="preserve">Dunaif A. Insulin resistance and the polycystic ovary syndrome: mechanism and implications for pathogenesis. </w:t>
      </w:r>
      <w:r w:rsidRPr="00CB562F">
        <w:rPr>
          <w:rFonts w:cstheme="minorHAnsi"/>
          <w:i/>
          <w:noProof/>
        </w:rPr>
        <w:t>Endocr Rev</w:t>
      </w:r>
      <w:r w:rsidRPr="00CB562F">
        <w:rPr>
          <w:rFonts w:cstheme="minorHAnsi"/>
          <w:noProof/>
        </w:rPr>
        <w:t xml:space="preserve"> 1997;18:774-800.</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 xml:space="preserve">7.  </w:t>
      </w:r>
      <w:r w:rsidRPr="00CB562F">
        <w:rPr>
          <w:rFonts w:cstheme="minorHAnsi"/>
          <w:noProof/>
        </w:rPr>
        <w:tab/>
        <w:t>Schriock E, Martin MC, Jaffe RB. Polycystic ovarian disease [Medical Progress]. West J Med 1985;142:519-22.</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Lujan ME, Chizen DR, Pierson RA. Diagnostic criteria for polycystic ovary syndrome: pitfalls and controversies. J Obstet Gynaecol Can 2008;30:671-9.</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Ehrmann DA. Polycystic ovary syndrome. N Engl J Med 2005;352:1223-36.</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Azziz R. Controversy in clinical endocrinology: diagnosis of polycystic ovarian syndrome: the Rotterdam criteria are premature. J Clin Endocrinol Metab 2006;91:781-5.</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Revised 2003 consensus on diagnostic criteria and long-term health risks related to polycystic ovary syndrome (PCOS). Hum Reprod 2004;19:41-7.</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Franks S. Controversy in clinical endocrinology: diagnosis of polycystic ovarian syndrome: in defense of the Rotterdam criteria. J Clin Endocrinol Metab 2006;91:786-9.</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Teede H, Deeks A, Moran L. Polycystic ovary syndrome: a complex condition with psychological, reproductive and metabolic manifestations that impacts on health across the lifespan. BMC Med 2010;8:41.</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lastRenderedPageBreak/>
        <w:t>Norman RJ, Dewailly D, Legro RS, Hickey TE. Polycystic ovary syndrome. Lancet 2007;370(9588):685-97.</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Allahbadia GN, Merchant R. Polycystic ovary syndrome in the Indian Subcontinent. Semin Reprod Med 2008;26:22-34.</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Schorge JO, Schaffer JI, Halvorson LM, Hoffman BL, Bradshaw KD, Cunningham FG. Polycystic ovary syndrome. Williams gynaecology. 1st ed. China: The Mcgraw-Hill Companies; 2008. p 383-401.</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Qiao J, Feng HL. Extra- and intra-ovarian factors in polycystic ovary syndrome: impact on oocyte maturation and embryo developmental competence. Hum Reprod Update 2011;17:17-33.</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Barnes RB, Ehrmann DA, Rosenfield RL. Hyperandrogenism, hirsuitism and polycystic ovary syndrome. In: Jameson Jl, De Groot LJ (eds). Endocrinology: adult and pediatric. 6th, Volume 2 ed. Philadelphia: Saunders Elsevier; 2010. p 2386-406.</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Speroff L, Fritz MA. Anovulation and the polycystic ovary. Clinical gynaecologic endocrinology and infertility. 7th (Indian) ed. Noida: Jaypee Brothers, Medical Publishers (P) Ltd.; 2005. p 465-98.</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Schorge JO, Schaffer JI, Halvorson LM, Hoffman BL, Bradshaw KD, Cunningham FG. Reproductive endocrinology. Williams gynaecology. 1st ed. China: The McGraw-Hill Companies; 2008. p 330-64.</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Olive DL, Palter SF. Reproductive physiology. In: Berek JS (ed.). Berek Novak's gynaecology. 1st (Indian) ed. New Delhi: Wolters Kluwer Health (India) Pvt. Ltd.; 2007. p 161-84.</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Guzick D. Polycystic ovary syndrome: symptomatology, pathophysiology, and epidemiology. Am J Obstet Gynecol 1998;179:S89-S93.</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Doi SA. Neuroendocrine dysfunction in PCOS: a critique of recent reviews. Clin Med Res 2008;6:47-53.</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Marx TL, Mehta AE. Polycystic ovary syndrome: pathogenesis and treatment over the short and long term. Cleve Clin J Med 2003;70:31-41, 45.</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Dunaif A. Hyperandrogenic anovulation (PCOS): a unique disorder of insulin action associated with an increased risk of non-insulin-dependent diabetes mellitus. Am J Med 1995;98:33S-9S.</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lastRenderedPageBreak/>
        <w:t>Livingstone C, Collison M. Sex steroids and insulin resistance. Clin Sci (Lond) 2002;102:151-66.</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Alexander CJ, Tangchitnob EP, Lepor NE. Polycystic ovary syndrome: a major unrecognized cardiovascular risk factor in women. Rev Obstet Gynecol 2009;2:232-9.</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Gambineri A, Pelusi C, Vicennati V, Pagotto U, Pasquali R. Obesity and the polycystic ovary syndrome. Int J Obes 2002;26:883-96.</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Kopelman PG. Obesity as a medical problem. Nature 2000;404(6778):635-43.</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Farrell K, Antoni MH. Insulin resistance, obesity, inflammation, and depression in polycystic ovary syndrome: biobehavioral mechanisms and interventions. Fertil Steril 2010;94:1565-74.</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Cussons AJ, Stuckey BG, Watts GF. Cardiovascular disease in the polycystic ovary syndrome: new insights and perspectives. Atherosclerosis 2006;185:227-39.</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Kocak M, Caliskan E, Simsir C, Haberal A. Metformin therapy improves ovulatory rates, cervical scores, and pregnancy rates in clomiphene citrate-resistant women with polycystic ovary syndrome. Fertil Steril 2002;77:101-6.</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Janssen OE, Mehlmauer N, Hahn S, Offner AH, Gartner R. High prevalence of autoimmune thyroiditis in patients with polycystic ovary syndrome. Eur J Endocrinol 2004;150:363-9.</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Potenza MA, Addabbo F, Montagnani M. Vascular actions of insulin with implications for endothelial dysfunction. Am J Physiol Endocrinol Metab 2009;297: E568–E577.</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Reckelhoff JF. Polycystic Ovary Syndrome: Androgens and Hypertension. Hypertension2007;49:1220-1221</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Liu PY, Death AK, Handelsman DJ. Androgens and cardiovascular disease. Endocr Rev 2003;24:313-40.</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Klein I, Danzi S. Thyroid disease and the heart. Circulation 2007;116:1725-35.</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Boulman N, Levy Y, Leiba R, Shachar S, Linn R, Zinder O, Blumenfeld  Z. Increased C-Reactive Protein Levels in the Polycystic Ovary   Syndrome: A Marker of Cardiovascular Disease. J Clin Endocrinol   Metab 2004; 89: 2160–65.</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Hirschfield GM, Pepys MB. C-reactive protein and cardiovascular  disease:new insights from an old molecule. Q J Med 2003; 96:793–807.</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 xml:space="preserve">Thayer JF, Yamamoto SS, Brosschot JF. The relationship of autonomic imbalance, heart </w:t>
      </w:r>
      <w:r w:rsidRPr="00CB562F">
        <w:rPr>
          <w:rFonts w:cstheme="minorHAnsi"/>
          <w:noProof/>
        </w:rPr>
        <w:lastRenderedPageBreak/>
        <w:t>rate variability and cardiovascular disease risk factors. Int J Cardiol 2010;141:122-31.</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 xml:space="preserve">Pal GK. Sympathetic and Parasympathetic Systems. In: Textbook of Medical Physiology. Ahuja Publications, New Delhi. 2010. PP 2009-216. </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Pal GK. Role of sympathovagal balance in achieving effective homeostasis. Biomedicine 2008, 28 (2), 67-68.</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Pal GK, Pal Pravati. Spectral analysis of heart rate variability. In: Textbook of Practical Physiology. 3rd Edition, 2010. Universities Press. Hyderabad (India), PP.</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Mathias CJ, Bannister R. Investigation of autonomic disorders. In: Autonomic failure: a textbook of clinical disorders of autonomic nervous system. Bannister RS, Mathias CJ (editors). 3rd ed. Oxford 1992: Oxford University Press; PP 255-290.</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Martens A, Greenberg J, Allen JJ. Self-esteem and autonomic physiology: parallels between self-esteem and cardiac vagal tone as buffers of threat, 2008, Pers. Soc. Psychol. Rev. 12(4), 370-389.</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Malliani A, Pagani M, Lombardi F. Methods for assessment of sympatho-vagal balance: power spectral analysis,1994. Armonk, New York: Futura.</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Malliani A. Heart rate variability: from bench to bedside. Europ. J. Int. Med. 2005,16, 12-60.</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Kiecolt-Glaser JK, McGuire L, Robles TF, Glaser R. Emotions, morbidity, and mortality: new perspectives from psychoneuroimmu-nology. Annu Rev. Psychol. 2002, 53, 83–107.</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Heart rate variability. Standard and measurement, physiological interpretation and clinical use. Task force of the European Society of Cardiology and the North American society of Pacing and Electrophysiology. Circulation 1996, 93, 1043-1065.</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Tsuji H, Venditti Jr FJ, Manders ES, et al. Reduced heart rate variability and mortality risk in an elderly cohort. The Framingham Heart Study. Circulation 1994, 90, 878–883.</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Gerritsen J, Dekker JM, TenVoorde BJ, et al. Impaired autonomic function is associated with increased mortality, especially in subjects with diabetes, hypertension, or a history of cardiovascular disease: the Hoorn Study. Diabet. Care 2001, 24, 1793–1798.</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 xml:space="preserve">Kleiger RE, Miller JP, Bigger Jr JT, Moss AJ. Decreased heart rate variability and its association with increased mortality after </w:t>
      </w:r>
      <w:r w:rsidRPr="00CB562F">
        <w:rPr>
          <w:rFonts w:cstheme="minorHAnsi"/>
          <w:noProof/>
        </w:rPr>
        <w:lastRenderedPageBreak/>
        <w:t>acute myocardial infarction. Am. J. Cardiol. 1987, 59, 256–262.</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Liao D, Carnethon M, Evans GW, Cascio WE, Heiss G. Lower heart rate variability is associated with the development of coronary heart disease in individuals with diabetes: the atherosclerosis risk in communities (ARIC) study. Diabetes 2002, 51, 3524–3531.</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La Rovere MT, Bigger Jr JT, Marcus FI, Mortara A, Schwartz PJ. Baroreflex sensitivity and heart-rate variability in prediction of total cardiac mortality after myocardial infarction. ATRAMI (autonomic tone and reflexes after myocardial infarction) investigators. Lancet 1998, 351, 478–484.</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Camm AJ, Pratt CM, Schwartz PJ, et al. Mortality in patients after a recent myocardial infarction: a randomized, placebo-controlled trial of azimilide using heart rate variability for risk stratification. Circulation 2004, 109, 990–996.</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56. Tekin G, Tekin A, Kilicarslan EB, Haydardedeoglu B, Katircibasi T, Kocum T, et al. Altered autonomic neural control of the cardiovascular system in patients with polycystic ovary syndrome. Int J Cardiol 2008;130:49-55.</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Yildirir A, Aybar F, Kabakci G, Yarali H, Oto A. Heart rate variability in young women with polycystic ovary syndrome. Ann Noninvasive Electrocardiol 2006;11:306-12.</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Seals DR, Bell C. Chronic sympathetic activation: consequence and cause of age-associated obesity? Diabetes 2004;53:276-84.</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Tonhajzerova I, Javorka M, Trunkvalterova Z, Chroma O, Javorkova J, Lazarova Z, et al. Cardio-respiratory interaction and autonomic dysfunction in obesity. J Physiol Pharmacol 2008;59 Suppl 6:709-18.</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Gau-YangA Chen, Tun-JenA Hsiao, Huey-MingA Lo, Cheng-DengA Kuo. Abdominal obesity is associated with autonomic nervous derangement in healthy Asian obese subjects. Clinical Nutrition 2008;27:212-7.</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Anderson EA, Balon TW, Hoffman RP, Sinkey CA, Mark AL. Insulin increases sympathetic activity but not blood pressure in borderline hypertensive humans. Hypertension 1992;19:621-7.</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 xml:space="preserve">Lindmark S, Wiklund U, Bjerle P, Eriksson JW. Does the autonomic nervous system play a role in the development of insulin resistance? A study on heart ratevariability in first-degree relatives of Type 2 diabetes patients and </w:t>
      </w:r>
      <w:r w:rsidRPr="00CB562F">
        <w:rPr>
          <w:rFonts w:cstheme="minorHAnsi"/>
          <w:noProof/>
        </w:rPr>
        <w:lastRenderedPageBreak/>
        <w:t>control subjects. Diabetic Medicine 2003;20:399-405.</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Julius S, Nesbitt S. Clinical consequences of the autonomic imbalance in hypertension and congestive heart failure. Scand Cardiovasc J Suppl 1998;47:23-30.</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Florian JP, Pawelczyk JA. Sympathetic and haemodynamic responses to lipids in healthy human ageing. Exp Physiol 2010;95:486-97.</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Bhat AN, Kalsotra L, Yograj S. Autonomic reactivity with altered thyroid status. JK Science 2007;9:70-4.</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Heath G.W., Gavin J.R., Hinderliter J.M., Hagberg J.M., Bloomfield S.A., Holloszy J.O. Effect of exercise and lack of exercise on glucose tolerance and insulin sensitivity. Journal of Applied Physiology 1983;55:2512-7.</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Polak J. Why does physical exercise improve insulin sensitivity, the role of adipose tissue? Endocrine Abstract 2008;16(S22.3).</w:t>
      </w:r>
    </w:p>
    <w:p w:rsidR="001953DC" w:rsidRPr="00CB562F" w:rsidRDefault="001953DC" w:rsidP="001953DC">
      <w:pPr>
        <w:pStyle w:val="NoSpacing"/>
        <w:numPr>
          <w:ilvl w:val="0"/>
          <w:numId w:val="50"/>
        </w:numPr>
        <w:ind w:left="270"/>
        <w:jc w:val="both"/>
        <w:rPr>
          <w:rFonts w:cstheme="minorHAnsi"/>
          <w:noProof/>
        </w:rPr>
      </w:pPr>
      <w:r w:rsidRPr="00CB562F">
        <w:rPr>
          <w:rFonts w:cstheme="minorHAnsi"/>
          <w:noProof/>
        </w:rPr>
        <w:t>Rissanen P, Franssila-Kallunki A, Rissanen A. Cardiac parasympathetic activity is increased by weight loss in healthy obese women. Obes Res 2001;9:637-43.</w:t>
      </w:r>
    </w:p>
    <w:p w:rsidR="001953DC" w:rsidRPr="00CB562F" w:rsidRDefault="001953DC" w:rsidP="001953DC">
      <w:pPr>
        <w:pStyle w:val="NoSpacing"/>
        <w:ind w:left="270"/>
        <w:jc w:val="both"/>
        <w:rPr>
          <w:rFonts w:cstheme="minorHAnsi"/>
          <w:noProof/>
        </w:rPr>
      </w:pPr>
    </w:p>
    <w:p w:rsidR="001953DC" w:rsidRPr="00CB562F" w:rsidRDefault="001953DC" w:rsidP="001953DC">
      <w:pPr>
        <w:pStyle w:val="NoSpacing"/>
        <w:jc w:val="both"/>
        <w:rPr>
          <w:rFonts w:cstheme="minorHAnsi"/>
        </w:rPr>
      </w:pPr>
      <w:r w:rsidRPr="00CB562F">
        <w:rPr>
          <w:rFonts w:cstheme="minorHAnsi"/>
          <w:noProof/>
        </w:rPr>
        <w:t>Disclosure: No conflicts of interest, financial or otherwise are declared by the authors.</w:t>
      </w: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jc w:val="both"/>
        <w:rPr>
          <w:rFonts w:cstheme="minorHAnsi"/>
        </w:rPr>
      </w:pPr>
    </w:p>
    <w:p w:rsidR="001953DC" w:rsidRPr="00CB562F" w:rsidRDefault="001953DC" w:rsidP="001953DC">
      <w:pPr>
        <w:pStyle w:val="NoSpacing"/>
        <w:rPr>
          <w:rFonts w:cstheme="minorHAnsi"/>
          <w:b/>
          <w:bCs/>
          <w:color w:val="000000" w:themeColor="text1"/>
          <w:sz w:val="28"/>
          <w:szCs w:val="28"/>
        </w:rPr>
      </w:pPr>
    </w:p>
    <w:p w:rsidR="001953DC" w:rsidRPr="00CB562F" w:rsidRDefault="001953DC" w:rsidP="001953DC">
      <w:pPr>
        <w:pStyle w:val="NoSpacing"/>
        <w:rPr>
          <w:rFonts w:cstheme="minorHAnsi"/>
          <w:b/>
          <w:bCs/>
          <w:color w:val="000000" w:themeColor="text1"/>
          <w:sz w:val="28"/>
          <w:szCs w:val="28"/>
        </w:rPr>
      </w:pPr>
    </w:p>
    <w:p w:rsidR="001953DC" w:rsidRPr="00CB562F" w:rsidRDefault="001953DC" w:rsidP="001953DC">
      <w:pPr>
        <w:pStyle w:val="NoSpacing"/>
        <w:rPr>
          <w:rFonts w:cstheme="minorHAnsi"/>
          <w:b/>
          <w:bCs/>
          <w:color w:val="000000" w:themeColor="text1"/>
          <w:sz w:val="28"/>
          <w:szCs w:val="28"/>
        </w:rPr>
      </w:pPr>
    </w:p>
    <w:p w:rsidR="001953DC" w:rsidRPr="00CB562F" w:rsidRDefault="001953DC" w:rsidP="001953DC">
      <w:pPr>
        <w:pStyle w:val="NoSpacing"/>
        <w:rPr>
          <w:rFonts w:cstheme="minorHAnsi"/>
          <w:b/>
          <w:bCs/>
          <w:color w:val="000000" w:themeColor="text1"/>
          <w:sz w:val="28"/>
          <w:szCs w:val="28"/>
        </w:rPr>
      </w:pPr>
    </w:p>
    <w:p w:rsidR="001953DC" w:rsidRPr="00CB562F" w:rsidRDefault="001953DC" w:rsidP="001953DC">
      <w:pPr>
        <w:pStyle w:val="NoSpacing"/>
        <w:rPr>
          <w:rFonts w:cstheme="minorHAnsi"/>
          <w:b/>
          <w:bCs/>
          <w:color w:val="000000" w:themeColor="text1"/>
          <w:sz w:val="28"/>
          <w:szCs w:val="28"/>
        </w:rPr>
      </w:pPr>
    </w:p>
    <w:p w:rsidR="001953DC" w:rsidRPr="00CB562F" w:rsidRDefault="001953DC" w:rsidP="001953DC">
      <w:pPr>
        <w:pStyle w:val="NoSpacing"/>
        <w:rPr>
          <w:rFonts w:cstheme="minorHAnsi"/>
          <w:b/>
          <w:bCs/>
          <w:color w:val="000000" w:themeColor="text1"/>
          <w:sz w:val="28"/>
          <w:szCs w:val="28"/>
        </w:rPr>
      </w:pPr>
    </w:p>
    <w:p w:rsidR="001953DC" w:rsidRPr="00CB562F" w:rsidRDefault="001953DC" w:rsidP="001953DC">
      <w:pPr>
        <w:pStyle w:val="NoSpacing"/>
        <w:rPr>
          <w:rFonts w:cstheme="minorHAnsi"/>
          <w:b/>
          <w:bCs/>
          <w:color w:val="000000" w:themeColor="text1"/>
          <w:sz w:val="28"/>
          <w:szCs w:val="28"/>
        </w:rPr>
      </w:pPr>
    </w:p>
    <w:p w:rsidR="001953DC" w:rsidRPr="00CB562F" w:rsidRDefault="001953DC" w:rsidP="001953DC">
      <w:pPr>
        <w:pStyle w:val="NoSpacing"/>
        <w:rPr>
          <w:rFonts w:cstheme="minorHAnsi"/>
          <w:b/>
          <w:bCs/>
          <w:color w:val="000000" w:themeColor="text1"/>
          <w:sz w:val="28"/>
          <w:szCs w:val="28"/>
        </w:rPr>
        <w:sectPr w:rsidR="001953DC" w:rsidRPr="00CB562F" w:rsidSect="0040223B">
          <w:type w:val="continuous"/>
          <w:pgSz w:w="11907" w:h="16839" w:code="9"/>
          <w:pgMar w:top="1440" w:right="864" w:bottom="864" w:left="1440" w:header="720" w:footer="144" w:gutter="0"/>
          <w:pgNumType w:start="192"/>
          <w:cols w:num="2" w:space="720"/>
          <w:docGrid w:linePitch="360"/>
        </w:sectPr>
      </w:pPr>
    </w:p>
    <w:p w:rsidR="001953DC" w:rsidRPr="00CB562F" w:rsidRDefault="001953DC" w:rsidP="001953DC">
      <w:pPr>
        <w:pStyle w:val="NoSpacing"/>
        <w:rPr>
          <w:rFonts w:cstheme="minorHAnsi"/>
          <w:b/>
          <w:bCs/>
          <w:color w:val="000000" w:themeColor="text1"/>
          <w:sz w:val="28"/>
          <w:szCs w:val="28"/>
        </w:rPr>
      </w:pPr>
    </w:p>
    <w:p w:rsidR="001953DC" w:rsidRPr="00CB562F" w:rsidRDefault="001953DC" w:rsidP="001953DC">
      <w:pPr>
        <w:pStyle w:val="NoSpacing"/>
        <w:jc w:val="center"/>
        <w:rPr>
          <w:rFonts w:cstheme="minorHAnsi"/>
          <w:b/>
          <w:bCs/>
          <w:color w:val="000000" w:themeColor="text1"/>
          <w:sz w:val="28"/>
          <w:szCs w:val="28"/>
        </w:rPr>
      </w:pPr>
    </w:p>
    <w:p w:rsidR="001953DC" w:rsidRPr="00CB562F" w:rsidRDefault="001953DC" w:rsidP="001953DC">
      <w:pPr>
        <w:pStyle w:val="NoSpacing"/>
        <w:jc w:val="center"/>
        <w:rPr>
          <w:rFonts w:cstheme="minorHAnsi"/>
          <w:b/>
          <w:bCs/>
          <w:color w:val="000000" w:themeColor="text1"/>
          <w:sz w:val="28"/>
          <w:szCs w:val="28"/>
        </w:rPr>
      </w:pPr>
    </w:p>
    <w:p w:rsidR="001953DC" w:rsidRPr="00CB562F" w:rsidRDefault="001953DC" w:rsidP="001953DC">
      <w:pPr>
        <w:pStyle w:val="NoSpacing"/>
        <w:jc w:val="center"/>
        <w:rPr>
          <w:rFonts w:cstheme="minorHAnsi"/>
          <w:b/>
          <w:bCs/>
          <w:color w:val="000000" w:themeColor="text1"/>
          <w:sz w:val="28"/>
          <w:szCs w:val="28"/>
        </w:rPr>
      </w:pPr>
    </w:p>
    <w:p w:rsidR="000E4872" w:rsidRPr="001953DC" w:rsidRDefault="000E4872" w:rsidP="001953DC"/>
    <w:sectPr w:rsidR="000E4872" w:rsidRPr="001953DC" w:rsidSect="006E2971">
      <w:headerReference w:type="default" r:id="rId9"/>
      <w:footerReference w:type="default" r:id="rId10"/>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5E79" w:rsidRDefault="00145E79" w:rsidP="005C1565">
      <w:pPr>
        <w:spacing w:after="0" w:line="240" w:lineRule="auto"/>
      </w:pPr>
      <w:r>
        <w:separator/>
      </w:r>
    </w:p>
  </w:endnote>
  <w:endnote w:type="continuationSeparator" w:id="1">
    <w:p w:rsidR="00145E79" w:rsidRDefault="00145E79"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 w:name="AdvP0048">
    <w:altName w:val="Malgun Gothic"/>
    <w:panose1 w:val="00000000000000000000"/>
    <w:charset w:val="81"/>
    <w:family w:val="auto"/>
    <w:notTrueType/>
    <w:pitch w:val="default"/>
    <w:sig w:usb0="00000000"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1953DC" w:rsidRPr="001953DC">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5E79" w:rsidRDefault="00145E79" w:rsidP="005C1565">
      <w:pPr>
        <w:spacing w:after="0" w:line="240" w:lineRule="auto"/>
      </w:pPr>
      <w:r>
        <w:separator/>
      </w:r>
    </w:p>
  </w:footnote>
  <w:footnote w:type="continuationSeparator" w:id="1">
    <w:p w:rsidR="00145E79" w:rsidRDefault="00145E79"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418"/>
      <w:dataBinding w:prefixMappings="xmlns:ns0='http://schemas.openxmlformats.org/package/2006/metadata/core-properties' xmlns:ns1='http://purl.org/dc/elements/1.1/'" w:xpath="/ns0:coreProperties[1]/ns1:title[1]" w:storeItemID="{6C3C8BC8-F283-45AE-878A-BAB7291924A1}"/>
      <w:text/>
    </w:sdtPr>
    <w:sdtContent>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p>
    </w:sdtContent>
  </w:sdt>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18FE"/>
    <w:rsid w:val="000645EA"/>
    <w:rsid w:val="0006653B"/>
    <w:rsid w:val="00070CFC"/>
    <w:rsid w:val="00073E2F"/>
    <w:rsid w:val="000850DB"/>
    <w:rsid w:val="0008551B"/>
    <w:rsid w:val="0008731C"/>
    <w:rsid w:val="00091E77"/>
    <w:rsid w:val="0009577B"/>
    <w:rsid w:val="000C4801"/>
    <w:rsid w:val="000D348B"/>
    <w:rsid w:val="000E2902"/>
    <w:rsid w:val="000E4872"/>
    <w:rsid w:val="00103579"/>
    <w:rsid w:val="001042D5"/>
    <w:rsid w:val="00115964"/>
    <w:rsid w:val="001242ED"/>
    <w:rsid w:val="001364A4"/>
    <w:rsid w:val="00145E79"/>
    <w:rsid w:val="0015797F"/>
    <w:rsid w:val="00164430"/>
    <w:rsid w:val="001779BA"/>
    <w:rsid w:val="00191C45"/>
    <w:rsid w:val="001953DC"/>
    <w:rsid w:val="001B0A01"/>
    <w:rsid w:val="001B5325"/>
    <w:rsid w:val="001C4396"/>
    <w:rsid w:val="001C6DEA"/>
    <w:rsid w:val="001D06D5"/>
    <w:rsid w:val="001D3EB4"/>
    <w:rsid w:val="001E3F11"/>
    <w:rsid w:val="001E5015"/>
    <w:rsid w:val="00204A36"/>
    <w:rsid w:val="002073B8"/>
    <w:rsid w:val="00207417"/>
    <w:rsid w:val="00207748"/>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03D4"/>
    <w:rsid w:val="003443B2"/>
    <w:rsid w:val="00351BBC"/>
    <w:rsid w:val="003520EA"/>
    <w:rsid w:val="003665F3"/>
    <w:rsid w:val="003830DD"/>
    <w:rsid w:val="00390733"/>
    <w:rsid w:val="00390964"/>
    <w:rsid w:val="003926A2"/>
    <w:rsid w:val="00395C3D"/>
    <w:rsid w:val="003975E7"/>
    <w:rsid w:val="003D692E"/>
    <w:rsid w:val="003E1FAA"/>
    <w:rsid w:val="003F6F06"/>
    <w:rsid w:val="00400FD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B47DD"/>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86087"/>
    <w:rsid w:val="00790186"/>
    <w:rsid w:val="00794507"/>
    <w:rsid w:val="007B24C6"/>
    <w:rsid w:val="007B4A8F"/>
    <w:rsid w:val="007B7839"/>
    <w:rsid w:val="007C5523"/>
    <w:rsid w:val="007D4488"/>
    <w:rsid w:val="0080093F"/>
    <w:rsid w:val="00801939"/>
    <w:rsid w:val="00810065"/>
    <w:rsid w:val="00814A5C"/>
    <w:rsid w:val="00821BEA"/>
    <w:rsid w:val="00822AAF"/>
    <w:rsid w:val="00823422"/>
    <w:rsid w:val="00827103"/>
    <w:rsid w:val="008334F9"/>
    <w:rsid w:val="00837B76"/>
    <w:rsid w:val="00842E40"/>
    <w:rsid w:val="0084364F"/>
    <w:rsid w:val="00850689"/>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D71D1"/>
    <w:rsid w:val="008E74F7"/>
    <w:rsid w:val="009159DC"/>
    <w:rsid w:val="00934EE6"/>
    <w:rsid w:val="00946107"/>
    <w:rsid w:val="009530F6"/>
    <w:rsid w:val="00965417"/>
    <w:rsid w:val="00965DB7"/>
    <w:rsid w:val="00972596"/>
    <w:rsid w:val="009764FE"/>
    <w:rsid w:val="00980BF6"/>
    <w:rsid w:val="00987B6A"/>
    <w:rsid w:val="0099077A"/>
    <w:rsid w:val="00991395"/>
    <w:rsid w:val="009A0FF0"/>
    <w:rsid w:val="009B065C"/>
    <w:rsid w:val="009B06FA"/>
    <w:rsid w:val="009B66C3"/>
    <w:rsid w:val="009B7013"/>
    <w:rsid w:val="009D36F6"/>
    <w:rsid w:val="009F44D8"/>
    <w:rsid w:val="00A02883"/>
    <w:rsid w:val="00A23AAD"/>
    <w:rsid w:val="00A27FF7"/>
    <w:rsid w:val="00A32051"/>
    <w:rsid w:val="00A46D6E"/>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A732F"/>
    <w:rsid w:val="00BB657F"/>
    <w:rsid w:val="00BC0ECA"/>
    <w:rsid w:val="00BC38C1"/>
    <w:rsid w:val="00BD191D"/>
    <w:rsid w:val="00BE3329"/>
    <w:rsid w:val="00C14C49"/>
    <w:rsid w:val="00C3097C"/>
    <w:rsid w:val="00C333D5"/>
    <w:rsid w:val="00C47716"/>
    <w:rsid w:val="00C71B62"/>
    <w:rsid w:val="00C74951"/>
    <w:rsid w:val="00C75475"/>
    <w:rsid w:val="00C95DD3"/>
    <w:rsid w:val="00C96D0D"/>
    <w:rsid w:val="00CA45E7"/>
    <w:rsid w:val="00CB23CF"/>
    <w:rsid w:val="00CB562F"/>
    <w:rsid w:val="00CE541A"/>
    <w:rsid w:val="00CE714E"/>
    <w:rsid w:val="00CF2854"/>
    <w:rsid w:val="00CF3F28"/>
    <w:rsid w:val="00D07C87"/>
    <w:rsid w:val="00D2147A"/>
    <w:rsid w:val="00D23A81"/>
    <w:rsid w:val="00D3058B"/>
    <w:rsid w:val="00D331ED"/>
    <w:rsid w:val="00D34BEF"/>
    <w:rsid w:val="00D37CBB"/>
    <w:rsid w:val="00D43767"/>
    <w:rsid w:val="00D5390A"/>
    <w:rsid w:val="00D54418"/>
    <w:rsid w:val="00D74BD0"/>
    <w:rsid w:val="00D8217C"/>
    <w:rsid w:val="00DA73B4"/>
    <w:rsid w:val="00DB2479"/>
    <w:rsid w:val="00DC01FD"/>
    <w:rsid w:val="00DC1B08"/>
    <w:rsid w:val="00DC4E60"/>
    <w:rsid w:val="00DC5F47"/>
    <w:rsid w:val="00DE0001"/>
    <w:rsid w:val="00DE7044"/>
    <w:rsid w:val="00E11395"/>
    <w:rsid w:val="00E2317D"/>
    <w:rsid w:val="00E26514"/>
    <w:rsid w:val="00E54B56"/>
    <w:rsid w:val="00E65C7F"/>
    <w:rsid w:val="00E74AFE"/>
    <w:rsid w:val="00E81AAC"/>
    <w:rsid w:val="00E8263B"/>
    <w:rsid w:val="00E96686"/>
    <w:rsid w:val="00EC563B"/>
    <w:rsid w:val="00ED34A2"/>
    <w:rsid w:val="00EF25C1"/>
    <w:rsid w:val="00F350A8"/>
    <w:rsid w:val="00F56DCA"/>
    <w:rsid w:val="00F64C95"/>
    <w:rsid w:val="00F701A5"/>
    <w:rsid w:val="00F847C8"/>
    <w:rsid w:val="00F84D0F"/>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3DC"/>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gkpal@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 w:name="AdvP0048">
    <w:altName w:val="Malgun Gothic"/>
    <w:panose1 w:val="00000000000000000000"/>
    <w:charset w:val="81"/>
    <w:family w:val="auto"/>
    <w:notTrueType/>
    <w:pitch w:val="default"/>
    <w:sig w:usb0="00000000" w:usb1="09060000" w:usb2="00000010" w:usb3="00000000" w:csb0="0008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 w:type="paragraph" w:customStyle="1" w:styleId="2C8E1F15B21142D0A9E6F15BFAE62AC3">
    <w:name w:val="2C8E1F15B21142D0A9E6F15BFAE62AC3"/>
    <w:rsid w:val="0083328E"/>
    <w:rPr>
      <w:lang w:bidi="ar-SA"/>
    </w:rPr>
  </w:style>
  <w:style w:type="paragraph" w:customStyle="1" w:styleId="47BE354F9FE7430B9274D469C467E49C">
    <w:name w:val="47BE354F9FE7430B9274D469C467E49C"/>
    <w:rsid w:val="0083328E"/>
    <w:rPr>
      <w:lang w:bidi="ar-SA"/>
    </w:rPr>
  </w:style>
  <w:style w:type="paragraph" w:customStyle="1" w:styleId="39B1BBD020C24636B342F0069618F902">
    <w:name w:val="39B1BBD020C24636B342F0069618F902"/>
    <w:rsid w:val="0083328E"/>
    <w:rPr>
      <w:lang w:bidi="ar-SA"/>
    </w:rPr>
  </w:style>
  <w:style w:type="paragraph" w:customStyle="1" w:styleId="90C595F1986A4BC1B541EC456C8DCC62">
    <w:name w:val="90C595F1986A4BC1B541EC456C8DCC62"/>
    <w:rsid w:val="0083328E"/>
    <w:rPr>
      <w:lang w:bidi="ar-SA"/>
    </w:rPr>
  </w:style>
  <w:style w:type="paragraph" w:customStyle="1" w:styleId="B8B4A147E92F47F6B5D51598679D3A07">
    <w:name w:val="B8B4A147E92F47F6B5D51598679D3A07"/>
    <w:rsid w:val="0083328E"/>
    <w:rPr>
      <w:lang w:bidi="ar-SA"/>
    </w:rPr>
  </w:style>
  <w:style w:type="paragraph" w:customStyle="1" w:styleId="4053D2731DFA4B7AA1D9D04660554781">
    <w:name w:val="4053D2731DFA4B7AA1D9D04660554781"/>
    <w:rsid w:val="0083328E"/>
    <w:rPr>
      <w:lang w:bidi="ar-SA"/>
    </w:rPr>
  </w:style>
  <w:style w:type="paragraph" w:customStyle="1" w:styleId="FAAC9725C1484EF5A9E6BA0F459695C8">
    <w:name w:val="FAAC9725C1484EF5A9E6BA0F459695C8"/>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6525</Words>
  <Characters>37193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43631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2017-11-06T08:36:00Z</dcterms:created>
  <dcterms:modified xsi:type="dcterms:W3CDTF">2017-11-06T08:36:00Z</dcterms:modified>
</cp:coreProperties>
</file>