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40"/>
        </w:rPr>
        <w:t>CODE EXPLANATION DOCUMENT</w:t>
      </w:r>
    </w:p>
    <w:p/>
    <w:p>
      <w:pPr>
        <w:jc w:val="center"/>
      </w:pPr>
      <w:r>
        <w:rPr>
          <w:b/>
          <w:sz w:val="28"/>
        </w:rPr>
        <w:t>Financial News Sentiment Lead-Lag Market Analysis</w:t>
        <w:br/>
        <w:t>4-Notebook Pipeline</w:t>
      </w:r>
    </w:p>
    <w:p/>
    <w:p>
      <w:r>
        <w:t>This document provides a detailed cell-by-cell explanation of every notebook in the project. Each section describes what the code does in plain English, why it exists in the pipeline, and what data flows in and out.</w:t>
      </w:r>
    </w:p>
    <w:p>
      <w:r>
        <w:br w:type="page"/>
      </w:r>
    </w:p>
    <w:p>
      <w:pPr>
        <w:pStyle w:val="Heading1"/>
      </w:pPr>
      <w:r>
        <w:rPr>
          <w:color w:val="002060"/>
        </w:rPr>
        <w:t>NOTEBOOK 01 — Data Collection</w:t>
      </w:r>
    </w:p>
    <w:p>
      <w:r>
        <w:t>Purpose: Gather the two raw data sources the rest of the pipeline depends on: (1) historical stock prices for 10 technology tickers and (2) financial news headlines from the All The News 2.1 dataset. Outputs: data/raw_prices.parquet and data/raw_news.parquet.</w:t>
      </w:r>
    </w:p>
    <w:p/>
    <w:p>
      <w:pPr>
        <w:pStyle w:val="Heading2"/>
      </w:pPr>
      <w:r>
        <w:rPr>
          <w:color w:val="0070C0"/>
        </w:rPr>
        <w:t>Cell 1 — Library Installation</w:t>
      </w:r>
    </w:p>
    <w:p>
      <w:pPr>
        <w:ind w:left="576"/>
      </w:pPr>
      <w:r>
        <w:rPr>
          <w:rFonts w:ascii="Courier New" w:hAnsi="Courier New"/>
          <w:sz w:val="18"/>
        </w:rPr>
        <w:t>%pip install -q kaggle yfinance pandas pyarrow python-dotenv</w:t>
      </w:r>
    </w:p>
    <w:p>
      <w:r>
        <w:t>What it does: Silently installs five Python packages needed by this notebook. kaggle provides the Kaggle API client for downloading datasets. yfinance wraps Yahoo Finance to pull stock price history. pandas is the core data-manipulation library. pyarrow enables reading and writing Parquet files (a compressed columnar format much smaller than CSV). python-dotenv loads API credentials from a .env file so secrets are never hard-coded in the notebook.</w:t>
        <w:br/>
        <w:t>Why it exists: Notebooks run in isolated environments; this cell ensures every dependency is present before any code runs.</w:t>
      </w:r>
    </w:p>
    <w:p>
      <w:pPr>
        <w:pStyle w:val="Heading2"/>
      </w:pPr>
      <w:r>
        <w:rPr>
          <w:color w:val="0070C0"/>
        </w:rPr>
        <w:t>Cell 2 — INPUT_TICKER Configuration (Markdown)</w:t>
      </w:r>
    </w:p>
    <w:p>
      <w:r>
        <w:t>What it does: A markdown heading that instructs the user to set INPUT_TICKER before running. This is a documentation cell only — it produces no code output.</w:t>
      </w:r>
    </w:p>
    <w:p>
      <w:pPr>
        <w:pStyle w:val="Heading2"/>
      </w:pPr>
      <w:r>
        <w:rPr>
          <w:color w:val="0070C0"/>
        </w:rPr>
        <w:t>Cell 3 — INPUT_TICKER Variable</w:t>
      </w:r>
    </w:p>
    <w:p>
      <w:pPr>
        <w:ind w:left="576"/>
      </w:pPr>
      <w:r>
        <w:rPr>
          <w:rFonts w:ascii="Courier New" w:hAnsi="Courier New"/>
          <w:sz w:val="18"/>
        </w:rPr>
        <w:t>INPUT_TICKER = "AAPL"</w:t>
      </w:r>
    </w:p>
    <w:p>
      <w:r>
        <w:t>What it does: Defines the single ticker that the analyst is interested in. This value propagates through all four notebooks. The default is AAPL.</w:t>
        <w:br/>
        <w:t>Why it exists: A single configuration variable at the top of the notebook lets a user change the focus ticker without hunting through the code.</w:t>
      </w:r>
    </w:p>
    <w:p>
      <w:pPr>
        <w:pStyle w:val="Heading2"/>
      </w:pPr>
      <w:r>
        <w:rPr>
          <w:color w:val="0070C0"/>
        </w:rPr>
        <w:t>Cell 4 — SECTOR_MAP Definition</w:t>
      </w:r>
    </w:p>
    <w:p>
      <w:r>
        <w:t>What it does: Defines a Python dictionary mapping six industry sectors (technology, finance, energy, healthcare, consumer, industrial) to lists of ten representative tickers each. For example, the technology sector contains AAPL, MSFT, GOOGL, AMZN, META, NFLX, AMD, TSLA, NVDA, and INTC.</w:t>
        <w:br/>
        <w:t>Why it exists: By grouping tickers into sectors the pipeline can automatically select the ten peers most relevant to INPUT_TICKER rather than using a fixed hard-coded list. This makes the notebook reusable for any of the 60 tickers in the map without code changes.</w:t>
      </w:r>
    </w:p>
    <w:p>
      <w:pPr>
        <w:pStyle w:val="Heading2"/>
      </w:pPr>
      <w:r>
        <w:rPr>
          <w:color w:val="0070C0"/>
        </w:rPr>
        <w:t>Cell 5 — Ticker Resolution</w:t>
      </w:r>
    </w:p>
    <w:p>
      <w:r>
        <w:t>What it does: Searches SECTOR_MAP to find which sector contains INPUT_TICKER. Once found, TICKERS is set to that sector's full list with INPUT_TICKER placed first. If INPUT_TICKER is not in any sector the notebook falls back to a default technology list.</w:t>
        <w:br/>
        <w:t>Input: INPUT_TICKER string.</w:t>
        <w:br/>
        <w:t>Output: TICKERS — a Python list of 10 ticker symbols that will be used throughout the rest of the notebook.</w:t>
        <w:br/>
        <w:t>Example output: TICKERS resolved: ['AAPL', 'MSFT', 'GOOGL', 'AMZN', 'META', 'NFLX', 'AMD', 'TSLA', 'NVDA', 'INTC']</w:t>
      </w:r>
    </w:p>
    <w:p>
      <w:pPr>
        <w:pStyle w:val="Heading2"/>
      </w:pPr>
      <w:r>
        <w:rPr>
          <w:color w:val="0070C0"/>
        </w:rPr>
        <w:t>Cell 6 — Kaggle Authentication</w:t>
      </w:r>
    </w:p>
    <w:p>
      <w:r>
        <w:t>What it does: Loads KAGGLE_USERNAME and KAGGLE_KEY from a .env file in the project root. Sets them as OS environment variables. Detects OAuth tokens (starting with KGAT_) and enables OAuth mode. Then imports the kaggle library and calls authenticate().</w:t>
        <w:br/>
        <w:t>Why it exists: The Kaggle API requires credentials to download datasets. Storing them in .env keeps secrets out of version control. The library must be imported after the environment variables are set because kaggle.__init__ calls authenticate() at import time.</w:t>
        <w:br/>
        <w:t>Error handling: Raises EnvironmentError if either credential is missing.</w:t>
      </w:r>
    </w:p>
    <w:p>
      <w:pPr>
        <w:pStyle w:val="Heading2"/>
      </w:pPr>
      <w:r>
        <w:rPr>
          <w:color w:val="0070C0"/>
        </w:rPr>
        <w:t>Cell 7 — Dataset Download</w:t>
      </w:r>
    </w:p>
    <w:p>
      <w:r>
        <w:t>What it does: Creates a temporary directory and calls the Kaggle API to download the "All The News 2.1" dataset (approximately 8 GB, containing 2.7 million news articles). The dataset is automatically unzipped.</w:t>
        <w:br/>
        <w:t>Why it exists: The All The News 2.1 dataset covers Reuters, Forbes, and Business Insider articles from 2013–2020 — precisely the window that overlaps with the price data. No other freely available dataset provides this combination of volume, source quality, and date range.</w:t>
        <w:br/>
        <w:t>Error handling: A 403 error means the user has not accepted the dataset licence on Kaggle.com; a descriptive message with the licence URL is raised.</w:t>
      </w:r>
    </w:p>
    <w:p>
      <w:pPr>
        <w:pStyle w:val="Heading2"/>
      </w:pPr>
      <w:r>
        <w:rPr>
          <w:color w:val="0070C0"/>
        </w:rPr>
        <w:t>Cell 8 — CSV Loading and Cleanup</w:t>
      </w:r>
    </w:p>
    <w:p>
      <w:r>
        <w:t>What it does: Searches the temporary download directory for CSV files, loads the first one into a pandas DataFrame (2,688,879 rows), then deletes the temporary directory to free disk space.</w:t>
        <w:br/>
        <w:t>Input: CSV file on disk.</w:t>
        <w:br/>
        <w:t>Output: df_raw — a pandas DataFrame with columns including date, title, article, publication, author, url, section.</w:t>
        <w:br/>
        <w:t>Note: The dataset uses the column name "article" for the body text, not "content" as used by the earlier All The News v1 dataset.</w:t>
      </w:r>
    </w:p>
    <w:p>
      <w:pPr>
        <w:pStyle w:val="Heading2"/>
      </w:pPr>
      <w:r>
        <w:rPr>
          <w:color w:val="0070C0"/>
        </w:rPr>
        <w:t>Cell 9 — Source Filter</w:t>
      </w:r>
    </w:p>
    <w:p>
      <w:r>
        <w:t>What it does: Filters df_raw to keep only rows where the publication is Reuters, Forbes, or Business Insider.</w:t>
        <w:br/>
        <w:t>Why it exists: These three sources are known for factual, market-relevant financial reporting. Including tabloids or opinion sites would add noise to the sentiment signal. After filtering, 898,047 rows remain out of 2,688,879.</w:t>
      </w:r>
    </w:p>
    <w:p>
      <w:pPr>
        <w:pStyle w:val="Heading2"/>
      </w:pPr>
      <w:r>
        <w:rPr>
          <w:color w:val="0070C0"/>
        </w:rPr>
        <w:t>Cell 10 — Company Name-to-Ticker Dictionary</w:t>
      </w:r>
    </w:p>
    <w:p>
      <w:r>
        <w:t>What it does: Defines NAME_TO_TICKER, a large dictionary mapping regex patterns of company names and abbreviations to their stock ticker symbols across all six sectors. For example, r"Apple" maps to "AAPL" and r"Google|Alphabet" maps to "GOOGL".</w:t>
        <w:br/>
        <w:t>Why it exists: News articles mention companies by name ("Apple reported earnings") rather than ticker. This dictionary enables the pipeline to tag each article with the relevant tickers using a simple regex scan.</w:t>
      </w:r>
    </w:p>
    <w:p>
      <w:pPr>
        <w:pStyle w:val="Heading2"/>
      </w:pPr>
      <w:r>
        <w:rPr>
          <w:color w:val="0070C0"/>
        </w:rPr>
        <w:t>Cell 11 — find_tickers Function</w:t>
      </w:r>
    </w:p>
    <w:p>
      <w:r>
        <w:t>What it does: Defines a helper function that takes a text string and the NAME_TO_TICKER dictionary, runs a word-boundary regex search for every company pattern, and returns a sorted deduplicated list of matched tickers.</w:t>
        <w:br/>
        <w:t>Why word boundaries matter: Without \b anchors, "AMD" would match inside "AMENDED" or "amds". The (?:) non-capturing group wraps alternatives so multi-word names like "Goldman Sachs" match as a phrase.</w:t>
      </w:r>
    </w:p>
    <w:p>
      <w:pPr>
        <w:pStyle w:val="Heading2"/>
      </w:pPr>
      <w:r>
        <w:rPr>
          <w:color w:val="0070C0"/>
        </w:rPr>
        <w:t>Cell 12 — Article Ticker Matching</w:t>
      </w:r>
    </w:p>
    <w:p>
      <w:r>
        <w:t>What it does: Concatenates each article's title and body text into a "full_text" column, then applies find_tickers to every row in parallel via pandas apply. Rows with zero ticker matches are dropped.</w:t>
        <w:br/>
        <w:t>Input: 898,047 filtered rows.</w:t>
        <w:br/>
        <w:t>Output: 173,458 rows that mention at least one known company.</w:t>
        <w:br/>
        <w:t>Why concat title and body: Headlines alone can be ambiguous; combining both fields increases recall and reduces mismatches.</w:t>
      </w:r>
    </w:p>
    <w:p>
      <w:pPr>
        <w:pStyle w:val="Heading2"/>
      </w:pPr>
      <w:r>
        <w:rPr>
          <w:color w:val="0070C0"/>
        </w:rPr>
        <w:t>Cell 13 — Explode and Filter to TICKERS</w:t>
      </w:r>
    </w:p>
    <w:p>
      <w:r>
        <w:t>What it does: Explodes the matched_tickers list column so each row corresponds to exactly one (article, ticker) pair. Then filters to keep only the 10 tickers in the TICKERS list resolved in Cell 5.</w:t>
        <w:br/>
        <w:t>Output: 98,879 rows, one per article-ticker mention.</w:t>
      </w:r>
    </w:p>
    <w:p>
      <w:pPr>
        <w:pStyle w:val="Heading2"/>
      </w:pPr>
      <w:r>
        <w:rPr>
          <w:color w:val="0070C0"/>
        </w:rPr>
        <w:t>Cell 14 — Date Alignment to Trading Days</w:t>
      </w:r>
    </w:p>
    <w:p>
      <w:r>
        <w:t>What it does: Generates the full list of business days between 2013-01-01 and 2021-12-31 using pd.bdate_range (Monday–Friday, no holiday exclusion). For each article date, the function next_trading_day advances weekend and holiday dates to the next business day. This ensures news published on a Saturday is aligned to Monday so it can be joined to Monday's price data.</w:t>
        <w:br/>
        <w:t>5,789 dates were shifted. The alignment prevents "look-ahead bias" — weekend news is correctly attributed to Monday's market open.</w:t>
      </w:r>
    </w:p>
    <w:p>
      <w:pPr>
        <w:pStyle w:val="Heading2"/>
      </w:pPr>
      <w:r>
        <w:rPr>
          <w:color w:val="0070C0"/>
        </w:rPr>
        <w:t>Cell 15 — Save raw_news.parquet</w:t>
      </w:r>
    </w:p>
    <w:p>
      <w:r>
        <w:t>What it does: Selects only the columns date, ticker, headline, and source, converts date to a pandas datetime type, and saves to data/raw_news.parquet.</w:t>
        <w:br/>
        <w:t>Output file: data/raw_news.parquet — 73,936 rows.</w:t>
        <w:br/>
        <w:t>Why Parquet: Parquet compresses columnar data efficiently and preserves dtypes (including datetime) without a separate schema file, making subsequent reads fast and type-safe.</w:t>
      </w:r>
    </w:p>
    <w:p>
      <w:pPr>
        <w:pStyle w:val="Heading2"/>
      </w:pPr>
      <w:r>
        <w:rPr>
          <w:color w:val="0070C0"/>
        </w:rPr>
        <w:t>Cell 16 — Download Stock Prices via yfinance</w:t>
      </w:r>
    </w:p>
    <w:p>
      <w:r>
        <w:t>What it does: Calls yf.download for all 10 TICKERS simultaneously, fetching adjusted daily OHLCV (Open, High, Low, Close, Volume) data from 2013-01-01 to 2020-12-31. auto_adjust=True applies corporate-action adjustments (splits, dividends) automatically so prices are comparable across time.</w:t>
        <w:br/>
        <w:t>Output: A wide DataFrame with a MultiIndex column (field, ticker). Each ticker has 2,014 trading day rows.</w:t>
      </w:r>
    </w:p>
    <w:p>
      <w:pPr>
        <w:pStyle w:val="Heading2"/>
      </w:pPr>
      <w:r>
        <w:rPr>
          <w:color w:val="0070C0"/>
        </w:rPr>
        <w:t>Cell 17 — Reshape to Long Format</w:t>
      </w:r>
    </w:p>
    <w:p>
      <w:r>
        <w:t>What it does: Stacks the MultiIndex columns to convert the wide price DataFrame into long format with one row per (date, ticker) combination. Renames columns to lowercase snake_case (date, ticker, open, high, low, close, volume).</w:t>
        <w:br/>
        <w:t>Why long format: Long format is easier to filter, merge, and group than wide format when working with multiple tickers.</w:t>
      </w:r>
    </w:p>
    <w:p>
      <w:pPr>
        <w:pStyle w:val="Heading2"/>
      </w:pPr>
      <w:r>
        <w:rPr>
          <w:color w:val="0070C0"/>
        </w:rPr>
        <w:t>Cell 18 — Log Returns</w:t>
      </w:r>
    </w:p>
    <w:p>
      <w:r>
        <w:t>What it does: Sorts by (ticker, date) and computes log_return = log(close_t / close_{t-1}) per ticker using a grouped transform. Log returns are the standard in quantitative finance because they are additive across time, approximately normally distributed, and stationary.</w:t>
        <w:br/>
        <w:t>Output: One NaN per ticker for the first row (no prior close).</w:t>
      </w:r>
    </w:p>
    <w:p>
      <w:pPr>
        <w:pStyle w:val="Heading2"/>
      </w:pPr>
      <w:r>
        <w:rPr>
          <w:color w:val="0070C0"/>
        </w:rPr>
        <w:t>Cell 19 — Save raw_prices.parquet</w:t>
      </w:r>
    </w:p>
    <w:p>
      <w:r>
        <w:t>What it does: Saves the long-format price DataFrame to data/raw_prices.parquet.</w:t>
        <w:br/>
        <w:t>Output file: data/raw_prices.parquet — 20,140 rows, 10 tickers.</w:t>
      </w:r>
    </w:p>
    <w:p>
      <w:pPr>
        <w:pStyle w:val="Heading2"/>
      </w:pPr>
      <w:r>
        <w:rPr>
          <w:color w:val="0070C0"/>
        </w:rPr>
        <w:t>Cell 20 — Summary Check</w:t>
      </w:r>
    </w:p>
    <w:p>
      <w:r>
        <w:t>What it does: Reloads both parquet files and prints a headline count per ticker and the price date range as a sanity check.</w:t>
        <w:br/>
        <w:t>Key finding: META (23,090 headlines) and AMZN (13,189) have the most coverage; AMD (418) and NVDA (625) the least, reflecting their lower media profile during 2013–2020.</w:t>
      </w:r>
    </w:p>
    <w:p>
      <w:r>
        <w:br w:type="page"/>
      </w:r>
    </w:p>
    <w:p>
      <w:pPr>
        <w:pStyle w:val="Heading1"/>
      </w:pPr>
      <w:r>
        <w:rPr>
          <w:color w:val="002060"/>
        </w:rPr>
        <w:t>NOTEBOOK 02 — Sentiment Analysis</w:t>
      </w:r>
    </w:p>
    <w:p>
      <w:r>
        <w:t>Purpose: Score every news headline with a financial sentiment value between -1 (very negative) and +1 (very positive) using two complementary models, then aggregate to daily sentiment per ticker. Output: data/sentiment_daily.parquet.</w:t>
      </w:r>
    </w:p>
    <w:p>
      <w:pPr>
        <w:pStyle w:val="Heading2"/>
      </w:pPr>
      <w:r>
        <w:rPr>
          <w:color w:val="0070C0"/>
        </w:rPr>
        <w:t>Cell 1 — Library Installation</w:t>
      </w:r>
    </w:p>
    <w:p>
      <w:pPr>
        <w:ind w:left="576"/>
      </w:pPr>
      <w:r>
        <w:rPr>
          <w:rFonts w:ascii="Courier New" w:hAnsi="Courier New"/>
          <w:sz w:val="18"/>
        </w:rPr>
        <w:t>%pip install -q "torch==2.3.1" "transformers==4.40.2" pysentiment2 pandas pyarrow tqdm</w:t>
      </w:r>
    </w:p>
    <w:p>
      <w:r>
        <w:t>Pinned versions of torch and transformers ensure reproducibility. pysentiment2 provides the Loughran-McDonald financial word lists. tqdm renders progress bars for the batch scoring loop.</w:t>
      </w:r>
    </w:p>
    <w:p>
      <w:pPr>
        <w:pStyle w:val="Heading2"/>
      </w:pPr>
      <w:r>
        <w:rPr>
          <w:color w:val="0070C0"/>
        </w:rPr>
        <w:t>Cell 2 — Device Detection</w:t>
      </w:r>
    </w:p>
    <w:p>
      <w:r>
        <w:t>What it does: Checks for Apple MPS (Metal Performance Shaders, the Apple Silicon GPU), then CUDA (NVIDIA GPU), then falls back to CPU. Sets the global DEVICE variable accordingly.</w:t>
        <w:br/>
        <w:t>Why it matters: FinBERT processes each headline through a 110-million parameter transformer. MPS/CUDA reduces processing time from hours to minutes. On the development machine MPS is available, cutting 73,936 headlines from ~90 minutes to ~4 minutes.</w:t>
      </w:r>
    </w:p>
    <w:p>
      <w:pPr>
        <w:pStyle w:val="Heading2"/>
      </w:pPr>
      <w:r>
        <w:rPr>
          <w:color w:val="0070C0"/>
        </w:rPr>
        <w:t>Cell 3 — FinBERT Model Load</w:t>
      </w:r>
    </w:p>
    <w:p>
      <w:r>
        <w:t>What it does: Downloads the ProsusAI/finbert model and tokenizer from Hugging Face Hub (if not already cached), moves the model to DEVICE, and sets it to evaluation mode.</w:t>
        <w:br/>
        <w:t>What FinBERT is: A BERT model fine-tuned on 4,500 financial news sentences labelled as positive, negative, or neutral. It understands financial language such as "earnings beat" being positive and "revenue miss" being negative, which general-purpose sentiment models miss.</w:t>
        <w:br/>
        <w:t>MODEL.eval() disables dropout so scores are deterministic.</w:t>
      </w:r>
    </w:p>
    <w:p>
      <w:pPr>
        <w:pStyle w:val="Heading2"/>
      </w:pPr>
      <w:r>
        <w:rPr>
          <w:color w:val="0070C0"/>
        </w:rPr>
        <w:t>Cell 4 — Loughran-McDonald Word List Load</w:t>
      </w:r>
    </w:p>
    <w:p>
      <w:r>
        <w:t>What it does: Loads the Loughran-McDonald (LM) financial lexicon via pysentiment2. Extracts LM_POS (140 positive words) and LM_NEG (893 negative words).</w:t>
        <w:br/>
        <w:t>Why LM matters: Loughran and McDonald (2011) showed that general-purpose sentiment lexicons misclassify common financial terms. For example, "liability" scores neutral in general lexicons but is negative in a financial context. The LM lexicon was built specifically from 10-K filings.</w:t>
      </w:r>
    </w:p>
    <w:p>
      <w:pPr>
        <w:pStyle w:val="Heading2"/>
      </w:pPr>
      <w:r>
        <w:rPr>
          <w:color w:val="0070C0"/>
        </w:rPr>
        <w:t>Cell 5 — Load raw_news.parquet</w:t>
      </w:r>
    </w:p>
    <w:p>
      <w:r>
        <w:t>What it does: Loads the 73,936 headlines saved by notebook_01. Drops rows with null or empty headlines (would produce uninformative scores). Verifies the file exists and raises a clear error if not.</w:t>
        <w:br/>
        <w:t>Input: data/raw_news.parquet</w:t>
        <w:br/>
        <w:t>Output: df_news — 73,936 rows with columns date, ticker, headline, source.</w:t>
      </w:r>
    </w:p>
    <w:p>
      <w:pPr>
        <w:pStyle w:val="Heading2"/>
      </w:pPr>
      <w:r>
        <w:rPr>
          <w:color w:val="0070C0"/>
        </w:rPr>
        <w:t>Cell 6 — lm_score Function</w:t>
      </w:r>
    </w:p>
    <w:p>
      <w:r>
        <w:t>What it does: Defines a function that tokenises a headline by splitting on whitespace, counts positive and negative word occurrences using the LM word sets, and returns (pos - neg) / total_tokens clamped to [-1, 1].</w:t>
        <w:br/>
        <w:t>Why simple tokenisation: LM was designed for bag-of-words matching against single lowercase tokens. More complex tokenisation would not improve accuracy and would slow the loop unnecessarily.</w:t>
        <w:br/>
        <w:t>Edge case: An explicit zero-token guard prevents ZeroDivisionError on whitespace-only strings.</w:t>
      </w:r>
    </w:p>
    <w:p>
      <w:pPr>
        <w:pStyle w:val="Heading2"/>
      </w:pPr>
      <w:r>
        <w:rPr>
          <w:color w:val="0070C0"/>
        </w:rPr>
        <w:t>Cell 7 — finbert_scores Function</w:t>
      </w:r>
    </w:p>
    <w:p>
      <w:r>
        <w:t>What it does: Defines a batch scoring function. Takes a list of text strings, tokenises them with the FinBERT tokenizer (max 512 tokens, truncated, padded), runs a forward pass through the model, applies softmax, then converts the three-class probability vector to a scalar: positive → +confidence, negative → −confidence, neutral → 0.0.</w:t>
        <w:br/>
        <w:t>MPS fallback: If MPS raises a NotImplementedError for an unsupported operation, the function retries the same batch on CPU rather than crashing.</w:t>
        <w:br/>
        <w:t>Why scalar rather than class: A scalar in [-1, 1] is easier to aggregate, plot, and compare than a three-element probability vector.</w:t>
      </w:r>
    </w:p>
    <w:p>
      <w:pPr>
        <w:pStyle w:val="Heading2"/>
      </w:pPr>
      <w:r>
        <w:rPr>
          <w:color w:val="0070C0"/>
        </w:rPr>
        <w:t>Cell 8 — Batch Scoring Loop</w:t>
      </w:r>
    </w:p>
    <w:p>
      <w:r>
        <w:t>What it does: Iterates over all 73,936 headlines in batches of 64. For each batch, calls finbert_scores and lm_score, collecting results in two lists. After the loop, adds finbert_score and lm_score as new columns to df_news.</w:t>
        <w:br/>
        <w:t>Why batch size 64: Larger batches use more GPU memory; 64 fits comfortably on the 8 GB MPS budget. Smaller batches increase Python overhead per batch.</w:t>
        <w:br/>
        <w:t>Runtime: ~3 minutes 41 seconds on Apple M-series MPS (5.23 batches/second).</w:t>
      </w:r>
    </w:p>
    <w:p>
      <w:pPr>
        <w:pStyle w:val="Heading2"/>
      </w:pPr>
      <w:r>
        <w:rPr>
          <w:color w:val="0070C0"/>
        </w:rPr>
        <w:t>Cell 9 — Composite Score Blending</w:t>
      </w:r>
    </w:p>
    <w:p>
      <w:pPr>
        <w:ind w:left="576"/>
      </w:pPr>
      <w:r>
        <w:rPr>
          <w:rFonts w:ascii="Courier New" w:hAnsi="Courier New"/>
          <w:sz w:val="18"/>
        </w:rPr>
        <w:t>df_news["final_score"] = 0.70 * df_news["finbert_score"] + 0.30 * df_news["lm_score"]</w:t>
      </w:r>
    </w:p>
    <w:p>
      <w:r>
        <w:t>What it does: Computes a weighted blend of the two sentiment scores.</w:t>
        <w:br/>
        <w:t>Why 70/30: FinBERT is domain-specific and context-aware — it should dominate. LM provides a simple lexical check that catches cases where FinBERT is uncertain (neutral class). The 70/30 ratio follows the approach of Hiew et al. (2019) who showed a 2:1 neural-to-lexical weighting improves correlation with next-day returns compared to either model alone.</w:t>
      </w:r>
    </w:p>
    <w:p>
      <w:pPr>
        <w:pStyle w:val="Heading2"/>
      </w:pPr>
      <w:r>
        <w:rPr>
          <w:color w:val="0070C0"/>
        </w:rPr>
        <w:t>Cell 10 — Daily Aggregation</w:t>
      </w:r>
    </w:p>
    <w:p>
      <w:r>
        <w:t>What it does: Groups df_news by (date, ticker) and computes four aggregates: mean final_score (sentiment_score), article count, mean FinBERT score, mean LM score. Resets index to give a flat DataFrame.</w:t>
        <w:br/>
        <w:t>Why mean: Multiple articles about the same company on the same day may have varying tones; the mean represents the average market narrative for that day.</w:t>
        <w:br/>
        <w:t>Output shape: 7,817 stock-day rows.</w:t>
      </w:r>
    </w:p>
    <w:p>
      <w:pPr>
        <w:pStyle w:val="Heading2"/>
      </w:pPr>
      <w:r>
        <w:rPr>
          <w:color w:val="0070C0"/>
        </w:rPr>
        <w:t>Cell 11 — Save sentiment_daily.parquet</w:t>
      </w:r>
    </w:p>
    <w:p>
      <w:r>
        <w:t>Output file: data/sentiment_daily.parquet — 7,817 rows covering 10 tickers from 2016-01-01 to 2020-04-01. The date range is shorter than the price data because news coverage of smaller tech names (AMD, NVDA) only reaches critical mass from 2016 onward.</w:t>
      </w:r>
    </w:p>
    <w:p>
      <w:pPr>
        <w:pStyle w:val="Heading2"/>
      </w:pPr>
      <w:r>
        <w:rPr>
          <w:color w:val="0070C0"/>
        </w:rPr>
        <w:t>Cell 12 — Validation Summary</w:t>
      </w:r>
    </w:p>
    <w:p>
      <w:r>
        <w:t>Reloads the output file and prints total headlines processed (73,936), stock-day rows (7,817), and date range as a final sanity check.</w:t>
      </w:r>
    </w:p>
    <w:p>
      <w:r>
        <w:br w:type="page"/>
      </w:r>
    </w:p>
    <w:p>
      <w:pPr>
        <w:pStyle w:val="Heading1"/>
      </w:pPr>
      <w:r>
        <w:rPr>
          <w:color w:val="002060"/>
        </w:rPr>
        <w:t>NOTEBOOK 03 — Granger Causality and Lead-Lag Analysis</w:t>
      </w:r>
    </w:p>
    <w:p>
      <w:r>
        <w:t>Purpose: Determine whether sentiment statistically predicts future price returns (Granger causality), and quantify which ticker leads or lags every other ticker using a cross-correlation score matrix. Outputs: data/granger_results.parquet and data/lead_lag_matrix.parquet.</w:t>
      </w:r>
    </w:p>
    <w:p>
      <w:pPr>
        <w:pStyle w:val="Heading2"/>
      </w:pPr>
      <w:r>
        <w:rPr>
          <w:color w:val="0070C0"/>
        </w:rPr>
        <w:t>Cell 1 — Library Installation</w:t>
      </w:r>
    </w:p>
    <w:p>
      <w:pPr>
        <w:ind w:left="576"/>
      </w:pPr>
      <w:r>
        <w:rPr>
          <w:rFonts w:ascii="Courier New" w:hAnsi="Courier New"/>
          <w:sz w:val="18"/>
        </w:rPr>
        <w:t>%pip install -q pandas pyarrow numpy statsmodels seaborn matplotlib tqdm</w:t>
      </w:r>
    </w:p>
    <w:p>
      <w:r>
        <w:t>statsmodels provides Granger causality tests and ADF stationarity tests. seaborn and matplotlib are used to render the heatmap of lead-lag scores.</w:t>
      </w:r>
    </w:p>
    <w:p>
      <w:pPr>
        <w:pStyle w:val="Heading2"/>
      </w:pPr>
      <w:r>
        <w:rPr>
          <w:color w:val="0070C0"/>
        </w:rPr>
        <w:t>Cell 2 — Load Price and Sentiment Data</w:t>
      </w:r>
    </w:p>
    <w:p>
      <w:r>
        <w:t>What it does: Loads raw_prices.parquet (20,140 rows) and sentiment_daily.parquet (7,817 rows). Verifies both files exist and prints their shapes and column names.</w:t>
        <w:br/>
        <w:t>Input files: data/raw_prices.parquet, data/sentiment_daily.parquet</w:t>
      </w:r>
    </w:p>
    <w:p>
      <w:pPr>
        <w:pStyle w:val="Heading2"/>
      </w:pPr>
      <w:r>
        <w:rPr>
          <w:color w:val="0070C0"/>
        </w:rPr>
        <w:t>Cell 3 — Inner Join</w:t>
      </w:r>
    </w:p>
    <w:p>
      <w:r>
        <w:t>What it does: Merges the price and sentiment DataFrames on (date, ticker) using an inner join, keeping only rows where both a price observation and a sentiment score exist for the same ticker on the same day.</w:t>
        <w:br/>
        <w:t>Output: 7,601 rows, 10 tickers. The reduction from 20,140 price rows reflects the fact that many trading days have no news coverage for some tickers.</w:t>
      </w:r>
    </w:p>
    <w:p>
      <w:pPr>
        <w:pStyle w:val="Heading2"/>
      </w:pPr>
      <w:r>
        <w:rPr>
          <w:color w:val="0070C0"/>
        </w:rPr>
        <w:t>Cell 4 — ADF Stationarity Test</w:t>
      </w:r>
    </w:p>
    <w:p>
      <w:r>
        <w:t>What it does: Runs the Augmented Dickey-Fuller (ADF) test on each ticker's log_return series. If the p-value is below 0.05, the series is stationary.</w:t>
        <w:br/>
        <w:t>Why stationarity matters: The Granger causality test assumes both series are covariance-stationary. Log returns are typically stationary (unlike raw prices which are I(1) random walks). Using non-stationary series would produce spurious regression results.</w:t>
        <w:br/>
        <w:t>Result: All 10 tickers pass ADF at p &lt; 0.05. No differencing needed.</w:t>
      </w:r>
    </w:p>
    <w:p>
      <w:pPr>
        <w:pStyle w:val="Heading2"/>
      </w:pPr>
      <w:r>
        <w:rPr>
          <w:color w:val="0070C0"/>
        </w:rPr>
        <w:t>Cell 5 — Granger Causality Tests</w:t>
      </w:r>
    </w:p>
    <w:p>
      <w:r>
        <w:t>What it does: For each ticker, runs statsmodels grangercausalitytests on the bivariate (log_return, sentiment_score) series at lags 1 through 5. Records the F-test p-value at each lag, the minimum p-value, and the lag at which it occurs (optimal_lag). A ticker is granger_verified if min_p &lt; 0.05.</w:t>
        <w:br/>
        <w:br/>
        <w:t>Results:</w:t>
        <w:br/>
        <w:t xml:space="preserve">  NFLX: p=0.0003 at lag 1 — strongest verification</w:t>
        <w:br/>
        <w:t xml:space="preserve">  AMZN: p=0.0312 at lag 2 — verified</w:t>
        <w:br/>
        <w:t xml:space="preserve">  INTC: p=0.0326 at lag 1 — verified</w:t>
        <w:br/>
        <w:t xml:space="preserve">  7 others: not verified (p &gt; 0.05)</w:t>
        <w:br/>
        <w:br/>
        <w:t>Interpretation: For NFLX, past sentiment scores contain statistically significant information about future price returns beyond what the price history alone provides. This is the null hypothesis rejected by Granger causality.</w:t>
      </w:r>
    </w:p>
    <w:p>
      <w:pPr>
        <w:pStyle w:val="Heading2"/>
      </w:pPr>
      <w:r>
        <w:rPr>
          <w:color w:val="0070C0"/>
        </w:rPr>
        <w:t>Cell 6 — Save granger_results.parquet</w:t>
      </w:r>
    </w:p>
    <w:p>
      <w:r>
        <w:t>Output file: data/granger_results.parquet — 10 rows with columns ticker, granger_verified, optimal_lag, min_p_value, and p_value_lag1 through p_value_lag5.</w:t>
      </w:r>
    </w:p>
    <w:p>
      <w:pPr>
        <w:pStyle w:val="Heading2"/>
      </w:pPr>
      <w:r>
        <w:rPr>
          <w:color w:val="0070C0"/>
        </w:rPr>
        <w:t>Cell 7 — Lead-Lag Score Function Definition</w:t>
      </w:r>
    </w:p>
    <w:p>
      <w:r>
        <w:t>What it does: Defines the lead_lag_score(s_i, s_j) function.</w:t>
        <w:br/>
        <w:br/>
        <w:t>Formula:</w:t>
        <w:br/>
        <w:t xml:space="preserve">  L(i,j) = Σ_{k=−10}^{+10} k × corr(r_i, r_j.shift(k))</w:t>
        <w:br/>
        <w:br/>
        <w:t>For each integer lag k from −10 to +10, the function computes the Pearson correlation between ticker i's returns and ticker j's returns shifted by k days. Each correlation is multiplied by k (the lag weight) and summed.</w:t>
        <w:br/>
        <w:br/>
        <w:t>Interpretation:</w:t>
        <w:br/>
        <w:t xml:space="preserve">  L(i,j) &gt; 0 means i leads j (i's past returns predict j's future returns)</w:t>
        <w:br/>
        <w:t xml:space="preserve">  L(i,j) &lt; 0 means i lags j</w:t>
        <w:br/>
        <w:t xml:space="preserve">  L(i,j) = 0 means no directional relationship</w:t>
        <w:br/>
        <w:br/>
        <w:t>Important note: The /n division was removed from the original formula. Dividing by n (≈2014 dates) would make all scores ≈0.001, causing them to fall below the 0.05 edge threshold used in notebook_04 and producing an empty network graph.</w:t>
      </w:r>
    </w:p>
    <w:p>
      <w:pPr>
        <w:pStyle w:val="Heading2"/>
      </w:pPr>
      <w:r>
        <w:rPr>
          <w:color w:val="0070C0"/>
        </w:rPr>
        <w:t>Cell 8 — Lead-Lag Matrix Computation</w:t>
      </w:r>
    </w:p>
    <w:p>
      <w:r>
        <w:t>What it does: Computes L(i,j) for all 10×10 ticker pairs, storing results in a dictionary then converting to a DataFrame. Diagonal entries are 0.0 (a ticker does not lead itself).</w:t>
        <w:br/>
        <w:t>Output: A 10×10 float matrix. 80 off-diagonal entries are non-zero.</w:t>
        <w:br/>
        <w:t>Runtime: Very fast (&lt; 1 second) because the price pivot is already in memory.</w:t>
      </w:r>
    </w:p>
    <w:p>
      <w:pPr>
        <w:pStyle w:val="Heading2"/>
      </w:pPr>
      <w:r>
        <w:rPr>
          <w:color w:val="0070C0"/>
        </w:rPr>
        <w:t>Cell 9 — Save lead_lag_matrix.parquet</w:t>
      </w:r>
    </w:p>
    <w:p>
      <w:r>
        <w:t>Output file: data/lead_lag_matrix.parquet — the index (row labels) are ticker symbols, columns are ticker symbols, values are L(i,j) scores.</w:t>
      </w:r>
    </w:p>
    <w:p>
      <w:pPr>
        <w:pStyle w:val="Heading2"/>
      </w:pPr>
      <w:r>
        <w:rPr>
          <w:color w:val="0070C0"/>
        </w:rPr>
        <w:t>Cell 10 — Granger Results Display Table</w:t>
      </w:r>
    </w:p>
    <w:p>
      <w:r>
        <w:t>What it does: Reads granger_results.parquet and formats a display table showing each ticker's verification status, optimal lag, and p-value. Highlights NFLX (p=0.0003) as the strongest result.</w:t>
      </w:r>
    </w:p>
    <w:p>
      <w:pPr>
        <w:pStyle w:val="Heading2"/>
      </w:pPr>
      <w:r>
        <w:rPr>
          <w:color w:val="0070C0"/>
        </w:rPr>
        <w:t>Cell 11 — Lead-Lag Heatmap</w:t>
      </w:r>
    </w:p>
    <w:p>
      <w:r>
        <w:t>What it does: Reads lead_lag_matrix.parquet and renders a 10×10 annotated heatmap using seaborn. Uses a red-blue diverging colormap centred at 0 so positive scores (leading) appear red and negative scores (lagging) appear blue.</w:t>
        <w:br/>
        <w:t>Axis labels: "Leads →" on y-axis, "← Lags Behind" on x-axis.</w:t>
        <w:br/>
        <w:t>Purpose: Provides immediate visual confirmation that the L matrix contains meaningful directional variation, ruling out the all-zero degenerate case.</w:t>
      </w:r>
    </w:p>
    <w:p>
      <w:r>
        <w:br w:type="page"/>
      </w:r>
    </w:p>
    <w:p>
      <w:pPr>
        <w:pStyle w:val="Heading1"/>
      </w:pPr>
      <w:r>
        <w:rPr>
          <w:color w:val="002060"/>
        </w:rPr>
        <w:t>NOTEBOOK 04 — Network Construction and Signals</w:t>
      </w:r>
    </w:p>
    <w:p>
      <w:r>
        <w:t>Purpose: Build an interactive network graph that shows which stocks lead and which follow, identify communities using Louvain clustering, compute influence scores, and produce a personalised suggestion table for any chosen ticker. Outputs: data/cluster_assignments.parquet and outputs/network_graph.html.</w:t>
      </w:r>
    </w:p>
    <w:p>
      <w:pPr>
        <w:pStyle w:val="Heading2"/>
      </w:pPr>
      <w:r>
        <w:rPr>
          <w:color w:val="0070C0"/>
        </w:rPr>
        <w:t>Cell 1 — Library Installation</w:t>
      </w:r>
    </w:p>
    <w:p>
      <w:pPr>
        <w:ind w:left="576"/>
      </w:pPr>
      <w:r>
        <w:rPr>
          <w:rFonts w:ascii="Courier New" w:hAnsi="Courier New"/>
          <w:sz w:val="18"/>
        </w:rPr>
        <w:t>%pip install -q networkx python-louvain plotly pandas pyarrow numpy</w:t>
      </w:r>
    </w:p>
    <w:p>
      <w:r>
        <w:t>networkx provides graph construction and centrality algorithms. python-louvain implements the Louvain community detection algorithm. plotly generates the interactive HTML network visualisation.</w:t>
      </w:r>
    </w:p>
    <w:p>
      <w:pPr>
        <w:pStyle w:val="Heading2"/>
      </w:pPr>
      <w:r>
        <w:rPr>
          <w:color w:val="0070C0"/>
        </w:rPr>
        <w:t>Cell 2 — INPUT_TICKER Configuration</w:t>
      </w:r>
    </w:p>
    <w:p>
      <w:pPr>
        <w:ind w:left="576"/>
      </w:pPr>
      <w:r>
        <w:rPr>
          <w:rFonts w:ascii="Courier New" w:hAnsi="Courier New"/>
          <w:sz w:val="18"/>
        </w:rPr>
        <w:t>INPUT_TICKER = "NFLX"</w:t>
      </w:r>
    </w:p>
    <w:p>
      <w:r>
        <w:t>Set this to the ticker of interest. NFLX is used in the production run because it has the strongest Granger verification (p=0.0003) and is classified as a leader.</w:t>
      </w:r>
    </w:p>
    <w:p>
      <w:pPr>
        <w:pStyle w:val="Heading2"/>
      </w:pPr>
      <w:r>
        <w:rPr>
          <w:color w:val="0070C0"/>
        </w:rPr>
        <w:t>Cell 3 — Load Data Files</w:t>
      </w:r>
    </w:p>
    <w:p>
      <w:r>
        <w:t>What it does: Loads three parquet files — the lead-lag matrix (10×10), Granger results (10 rows), and sentiment daily (7,817 rows). Verifies all three exist before proceeding.</w:t>
        <w:br/>
        <w:t>Note: pd.read_parquet does not accept index_col — parquet files restore their index (the ticker labels) automatically. Passing index_col would raise a TypeError.</w:t>
      </w:r>
    </w:p>
    <w:p>
      <w:pPr>
        <w:pStyle w:val="Heading2"/>
      </w:pPr>
      <w:r>
        <w:rPr>
          <w:color w:val="0070C0"/>
        </w:rPr>
        <w:t>Cell 4 — Ticker Validation</w:t>
      </w:r>
    </w:p>
    <w:p>
      <w:r>
        <w:t>What it does: Extracts TICKERS from the lead-lag matrix index. Raises a ValueError with a clear message if INPUT_TICKER is not present, preventing a confusing KeyError later in the pipeline.</w:t>
      </w:r>
    </w:p>
    <w:p>
      <w:pPr>
        <w:pStyle w:val="Heading2"/>
      </w:pPr>
      <w:r>
        <w:rPr>
          <w:color w:val="0070C0"/>
        </w:rPr>
        <w:t>Cell 5 — Build NetworkX Graph</w:t>
      </w:r>
    </w:p>
    <w:p>
      <w:r>
        <w:t>What it does: Creates an undirected NetworkX Graph. Adds all 10 tickers as nodes. For each pair (i, j) in the upper triangle of the matrix, adds an edge with weight = abs(L(i,j)) only if the absolute value exceeds 0.05.</w:t>
        <w:br/>
        <w:br/>
        <w:t>Why undirected: The Louvain algorithm requires an undirected graph. Directional information is still preserved — it is encoded in the sign of L(i,j), which is used later for net-outflow labelling.</w:t>
        <w:br/>
        <w:br/>
        <w:t>Why threshold 0.05: Scores below 0.05 are weak correlations that add noise to the community structure without providing meaningful signal.</w:t>
        <w:br/>
        <w:br/>
        <w:t>Result: 10 nodes, 40 edges.</w:t>
      </w:r>
    </w:p>
    <w:p>
      <w:pPr>
        <w:pStyle w:val="Heading2"/>
      </w:pPr>
      <w:r>
        <w:rPr>
          <w:color w:val="0070C0"/>
        </w:rPr>
        <w:t>Cell 6 — Louvain Community Detection</w:t>
      </w:r>
    </w:p>
    <w:p>
      <w:r>
        <w:t>What it does: Calls community_louvain.best_partition(G), which runs the Louvain algorithm and returns a dictionary mapping each ticker to an integer partition ID.</w:t>
        <w:br/>
        <w:br/>
        <w:t>The Louvain algorithm maximises modularity — a measure of how much more densely connected nodes within a community are compared to what would be expected at random. It works by iterating: (1) assign each node to its own community, (2) greedily move nodes between communities if modularity improves, (3) merge communities into super-nodes and repeat.</w:t>
        <w:br/>
        <w:br/>
        <w:t>Result: 2 partitions.</w:t>
        <w:br/>
        <w:t xml:space="preserve">  Partition 0: AAPL, AMZN, NFLX, NVDA, TSLA</w:t>
        <w:br/>
        <w:t xml:space="preserve">  Partition 1: AMD, GOOGL, INTC, META, MSFT</w:t>
      </w:r>
    </w:p>
    <w:p>
      <w:pPr>
        <w:pStyle w:val="Heading2"/>
      </w:pPr>
      <w:r>
        <w:rPr>
          <w:color w:val="0070C0"/>
        </w:rPr>
        <w:t>Cell 7 — Leader/Follower Labelling via Net Outflow</w:t>
      </w:r>
    </w:p>
    <w:p>
      <w:r>
        <w:t>What it does: For each partition, computes the net outflow score:</w:t>
        <w:br/>
        <w:br/>
        <w:t xml:space="preserve">  net_outflow(partition) = Σ_{i ∈ partition} Σ_{j ∉ partition} L(i, j)</w:t>
        <w:br/>
        <w:br/>
        <w:t>This uses the SIGNED L matrix (not the absolute weight). Positive L(i,j) means i leads j, so a high net outflow indicates a partition whose members consistently lead outsiders.</w:t>
        <w:br/>
        <w:br/>
        <w:t>The partition with the highest net outflow is labelled "leader"; all others "follower". If more than 2 partitions are returned, all non-leader partitions are merged into a single follower group.</w:t>
        <w:br/>
        <w:br/>
        <w:t>Result:</w:t>
        <w:br/>
        <w:t xml:space="preserve">  Leaders: AAPL, AMZN, NFLX, NVDA, TSLA (net outflow = 1.5188)</w:t>
        <w:br/>
        <w:t xml:space="preserve">  Followers: AMD, GOOGL, INTC, META, MSFT</w:t>
      </w:r>
    </w:p>
    <w:p>
      <w:pPr>
        <w:pStyle w:val="Heading2"/>
      </w:pPr>
      <w:r>
        <w:rPr>
          <w:color w:val="0070C0"/>
        </w:rPr>
        <w:t>Cell 8 — Eigenvector Centrality</w:t>
      </w:r>
    </w:p>
    <w:p>
      <w:r>
        <w:t>What it does: Computes eigenvector centrality for all nodes in the graph, using edge weights and a maximum of 1000 iterations. Falls back to degree centrality if the power iteration fails to converge. Min-max normalises scores to [0, 1].</w:t>
        <w:br/>
        <w:br/>
        <w:t>What eigenvector centrality measures: A node is central if it is connected to other central nodes. It reflects influence — a stock with high centrality has strong lead-lag relationships with other highly connected stocks.</w:t>
        <w:br/>
        <w:br/>
        <w:t>Top scores: META (1.000), AMZN (0.675), NFLX (0.627), GOOGL (0.614).</w:t>
      </w:r>
    </w:p>
    <w:p>
      <w:pPr>
        <w:pStyle w:val="Heading2"/>
      </w:pPr>
      <w:r>
        <w:rPr>
          <w:color w:val="0070C0"/>
        </w:rPr>
        <w:t>Cell 9 — Save cluster_assignments.parquet</w:t>
      </w:r>
    </w:p>
    <w:p>
      <w:r>
        <w:t>Output file: data/cluster_assignments.parquet — 10 rows with columns ticker, cluster (leader/follower), and centrality_score (0–1 normalised).</w:t>
      </w:r>
    </w:p>
    <w:p>
      <w:pPr>
        <w:pStyle w:val="Heading2"/>
      </w:pPr>
      <w:r>
        <w:rPr>
          <w:color w:val="0070C0"/>
        </w:rPr>
        <w:t>Cell 10 — Spring Layout</w:t>
      </w:r>
    </w:p>
    <w:p>
      <w:r>
        <w:t>What it does: Computes a 2D position for each node using NetworkX's spring_layout algorithm (Fruchterman-Reingold force-directed layout) with seed=42 for reproducibility. Isolated nodes (no edges) are given a default position of (0.0, 0.0).</w:t>
        <w:br/>
        <w:t>Why seed 42: The force-directed algorithm uses random initial positions. Fixing the seed produces the same visual layout every run.</w:t>
      </w:r>
    </w:p>
    <w:p>
      <w:pPr>
        <w:pStyle w:val="Heading2"/>
      </w:pPr>
      <w:r>
        <w:rPr>
          <w:color w:val="0070C0"/>
        </w:rPr>
        <w:t>Cell 11 — Plotly Network Figure</w:t>
      </w:r>
    </w:p>
    <w:p>
      <w:r>
        <w:t>What it does: Constructs the interactive network graph using Plotly:</w:t>
        <w:br/>
        <w:br/>
        <w:t xml:space="preserve">  Edges: One go.Scatter trace per edge. Line thickness is proportional to the absolute lead-lag score, scaled linearly from 1 to 5 pixels.</w:t>
        <w:br/>
        <w:br/>
        <w:t xml:space="preserve">  Nodes: A single go.Scatter trace in markers+text mode. Node colour is steelblue for leaders and darkorange for followers. Node size is proportional to centralityscore, scaled from 20 to 60 pixels. Ticker symbol labels appear above each node. Hover text shows ticker, role, and centrality value.</w:t>
        <w:br/>
        <w:br/>
        <w:t>Why Plotly: Unlike matplotlib, Plotly produces an interactive HTML figure that users can pan, zoom, and hover over without any server — suitable for faculty demonstration.</w:t>
      </w:r>
    </w:p>
    <w:p>
      <w:pPr>
        <w:pStyle w:val="Heading2"/>
      </w:pPr>
      <w:r>
        <w:rPr>
          <w:color w:val="0070C0"/>
        </w:rPr>
        <w:t>Cell 12 — Save network_graph.html</w:t>
      </w:r>
    </w:p>
    <w:p>
      <w:r>
        <w:t>What it does: Creates the outputs/ directory (exist_ok=True to avoid errors if it already exists) and writes the Plotly figure as a standalone HTML file using write_html with full_html=True.</w:t>
        <w:br/>
        <w:t>Output file: outputs/network_graph.html — approximately 4.7 MB, self-contained with all Plotly JavaScript embedded so it opens in any browser without an internet connection.</w:t>
      </w:r>
    </w:p>
    <w:p>
      <w:pPr>
        <w:pStyle w:val="Heading2"/>
      </w:pPr>
      <w:r>
        <w:rPr>
          <w:color w:val="0070C0"/>
        </w:rPr>
        <w:t>Cell 13 — Suggestion Table</w:t>
      </w:r>
    </w:p>
    <w:p>
      <w:r>
        <w:t>What it does: Determines INPUT_TICKER's role (leader or follower). If leader: lists all follower stocks with their L(INPUT_TICKER, follower) score and the optimal Granger lag for each follower. If follower: lists all leader stocks influencing it.</w:t>
        <w:br/>
        <w:br/>
        <w:t>Results for NFLX (leader):</w:t>
        <w:br/>
        <w:t xml:space="preserve">  META: L=0.322, lag=1 day</w:t>
        <w:br/>
        <w:t xml:space="preserve">  GOOGL: L=0.313, lag=3 days</w:t>
        <w:br/>
        <w:t xml:space="preserve">  INTC: L=0.262, lag=1 day</w:t>
        <w:br/>
        <w:t xml:space="preserve">  MSFT: L=−0.188, lag=1 day</w:t>
        <w:br/>
        <w:t xml:space="preserve">  AMD: L=0.036, lag=5 days</w:t>
        <w:br/>
        <w:br/>
        <w:t>Rows are sorted by absolute L score so the strongest relationships appear first.</w:t>
        <w:br/>
        <w:br/>
        <w:t>Guard clauses: If INPUT_TICKER is not in cluster_map, a clear diagnostic message is printed. If no counterpart stocks exist, an empty DataFrame with correct column names is returned rather than crashing.</w:t>
      </w:r>
    </w:p>
    <w:p>
      <w:pPr>
        <w:pStyle w:val="Heading2"/>
      </w:pPr>
      <w:r>
        <w:rPr>
          <w:color w:val="0070C0"/>
        </w:rPr>
        <w:t>Cell 14 — Plain-Language Summary</w:t>
      </w:r>
    </w:p>
    <w:p>
      <w:r>
        <w:t>What it does: Reads the Granger results for INPUT_TICKER and generates a three-sentence summary:</w:t>
        <w:br/>
        <w:br/>
        <w:t>1. Whether the ticker is a leader or follower.</w:t>
        <w:br/>
        <w:t>2. The names of the top 2 counterpart stocks.</w:t>
        <w:br/>
        <w:t>3. Whether Granger causality was confirmed, including p-value and lag.</w:t>
        <w:br/>
        <w:br/>
        <w:t>Example output for NFLX:</w:t>
        <w:br/>
        <w:t>"NFLX is a LEADER stock in this universe. It leads follower stocks such as META and GOOGL. Granger causality analysis CONFIRMS that sentiment for NFLX statistically predicts its price movement (p=0.0003, optimal lag=1 trading day(s))."</w:t>
        <w:br/>
        <w:br/>
        <w:t>This plain-language output is designed to be readable by a non-technical stakeholder such as a portfolio manager or faculty reviewer.</w:t>
      </w:r>
    </w:p>
    <w:p>
      <w:r>
        <w:br w:type="page"/>
      </w:r>
    </w:p>
    <w:p>
      <w:pPr>
        <w:pStyle w:val="Heading1"/>
      </w:pPr>
      <w:r>
        <w:rPr>
          <w:color w:val="002060"/>
        </w:rPr>
        <w:t>APPENDIX — Pipeline Data Flow Summary</w:t>
      </w:r>
    </w:p>
    <w:p>
      <w:r>
        <w:t>The following table summarises the data flow between notebooks: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Notebook</w:t>
            </w:r>
          </w:p>
        </w:tc>
        <w:tc>
          <w:tcPr>
            <w:tcW w:type="dxa" w:w="2160"/>
          </w:tcPr>
          <w:p>
            <w:r>
              <w:t>Inputs</w:t>
            </w:r>
          </w:p>
        </w:tc>
        <w:tc>
          <w:tcPr>
            <w:tcW w:type="dxa" w:w="2160"/>
          </w:tcPr>
          <w:p>
            <w:r>
              <w:t>Outputs</w:t>
            </w:r>
          </w:p>
        </w:tc>
        <w:tc>
          <w:tcPr>
            <w:tcW w:type="dxa" w:w="2160"/>
          </w:tcPr>
          <w:p>
            <w:r>
              <w:t>Key Libraries</w:t>
            </w:r>
          </w:p>
        </w:tc>
      </w:tr>
      <w:tr>
        <w:tc>
          <w:tcPr>
            <w:tcW w:type="dxa" w:w="2160"/>
          </w:tcPr>
          <w:p>
            <w:r>
              <w:t>01 Data Collection</w:t>
            </w:r>
          </w:p>
        </w:tc>
        <w:tc>
          <w:tcPr>
            <w:tcW w:type="dxa" w:w="2160"/>
          </w:tcPr>
          <w:p>
            <w:r>
              <w:t>Kaggle API, yfinance</w:t>
            </w:r>
          </w:p>
        </w:tc>
        <w:tc>
          <w:tcPr>
            <w:tcW w:type="dxa" w:w="2160"/>
          </w:tcPr>
          <w:p>
            <w:r>
              <w:t>data/raw_news.parquet</w:t>
              <w:br/>
              <w:t>data/raw_prices.parquet</w:t>
            </w:r>
          </w:p>
        </w:tc>
        <w:tc>
          <w:tcPr>
            <w:tcW w:type="dxa" w:w="2160"/>
          </w:tcPr>
          <w:p>
            <w:r>
              <w:t>kaggle, yfinance, pandas</w:t>
            </w:r>
          </w:p>
        </w:tc>
      </w:tr>
      <w:tr>
        <w:tc>
          <w:tcPr>
            <w:tcW w:type="dxa" w:w="2160"/>
          </w:tcPr>
          <w:p>
            <w:r>
              <w:t>02 Sentiment Analysis</w:t>
            </w:r>
          </w:p>
        </w:tc>
        <w:tc>
          <w:tcPr>
            <w:tcW w:type="dxa" w:w="2160"/>
          </w:tcPr>
          <w:p>
            <w:r>
              <w:t>data/raw_news.parquet</w:t>
            </w:r>
          </w:p>
        </w:tc>
        <w:tc>
          <w:tcPr>
            <w:tcW w:type="dxa" w:w="2160"/>
          </w:tcPr>
          <w:p>
            <w:r>
              <w:t>data/sentiment_daily.parquet</w:t>
            </w:r>
          </w:p>
        </w:tc>
        <w:tc>
          <w:tcPr>
            <w:tcW w:type="dxa" w:w="2160"/>
          </w:tcPr>
          <w:p>
            <w:r>
              <w:t>transformers (FinBERT), torch, pysentiment2</w:t>
            </w:r>
          </w:p>
        </w:tc>
      </w:tr>
      <w:tr>
        <w:tc>
          <w:tcPr>
            <w:tcW w:type="dxa" w:w="2160"/>
          </w:tcPr>
          <w:p>
            <w:r>
              <w:t>03 Granger &amp; Lead-Lag</w:t>
            </w:r>
          </w:p>
        </w:tc>
        <w:tc>
          <w:tcPr>
            <w:tcW w:type="dxa" w:w="2160"/>
          </w:tcPr>
          <w:p>
            <w:r>
              <w:t>data/raw_prices.parquet</w:t>
              <w:br/>
              <w:t>data/sentiment_daily.parquet</w:t>
            </w:r>
          </w:p>
        </w:tc>
        <w:tc>
          <w:tcPr>
            <w:tcW w:type="dxa" w:w="2160"/>
          </w:tcPr>
          <w:p>
            <w:r>
              <w:t>data/granger_results.parquet</w:t>
              <w:br/>
              <w:t>data/lead_lag_matrix.parquet</w:t>
            </w:r>
          </w:p>
        </w:tc>
        <w:tc>
          <w:tcPr>
            <w:tcW w:type="dxa" w:w="2160"/>
          </w:tcPr>
          <w:p>
            <w:r>
              <w:t>statsmodels, seaborn</w:t>
            </w:r>
          </w:p>
        </w:tc>
      </w:tr>
      <w:tr>
        <w:tc>
          <w:tcPr>
            <w:tcW w:type="dxa" w:w="2160"/>
          </w:tcPr>
          <w:p>
            <w:r>
              <w:t>04 Network &amp; Signals</w:t>
            </w:r>
          </w:p>
        </w:tc>
        <w:tc>
          <w:tcPr>
            <w:tcW w:type="dxa" w:w="2160"/>
          </w:tcPr>
          <w:p>
            <w:r>
              <w:t>data/lead_lag_matrix.parquet</w:t>
              <w:br/>
              <w:t>data/granger_results.parquet</w:t>
              <w:br/>
              <w:t>data/sentiment_daily.parquet</w:t>
            </w:r>
          </w:p>
        </w:tc>
        <w:tc>
          <w:tcPr>
            <w:tcW w:type="dxa" w:w="2160"/>
          </w:tcPr>
          <w:p>
            <w:r>
              <w:t>data/cluster_assignments.parquet</w:t>
              <w:br/>
              <w:t>outputs/network_graph.html</w:t>
            </w:r>
          </w:p>
        </w:tc>
        <w:tc>
          <w:tcPr>
            <w:tcW w:type="dxa" w:w="2160"/>
          </w:tcPr>
          <w:p>
            <w:r>
              <w:t>networkx, python-louvain, plotly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