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B98A" w14:textId="393689AC" w:rsidR="004E3FD8" w:rsidRPr="00E23C72" w:rsidRDefault="00436CAF">
      <w:pPr>
        <w:rPr>
          <w:b/>
          <w:bCs/>
        </w:rPr>
      </w:pPr>
      <w:r w:rsidRPr="00E23C72">
        <w:rPr>
          <w:b/>
          <w:bCs/>
          <w:noProof/>
        </w:rPr>
        <mc:AlternateContent>
          <mc:Choice Requires="wps">
            <w:drawing>
              <wp:anchor distT="228600" distB="228600" distL="228600" distR="228600" simplePos="0" relativeHeight="251666432" behindDoc="0" locked="0" layoutInCell="1" allowOverlap="1" wp14:anchorId="79B17971" wp14:editId="719D7E29">
                <wp:simplePos x="0" y="0"/>
                <wp:positionH relativeFrom="margin">
                  <wp:posOffset>5838478</wp:posOffset>
                </wp:positionH>
                <wp:positionV relativeFrom="margin">
                  <wp:posOffset>-70139</wp:posOffset>
                </wp:positionV>
                <wp:extent cx="1143000" cy="401320"/>
                <wp:effectExtent l="0" t="0" r="19050" b="303530"/>
                <wp:wrapSquare wrapText="bothSides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1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274320" dir="5400000" algn="t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B6851" w14:textId="43CC8274" w:rsidR="00E23C72" w:rsidRDefault="00E23C72">
                            <w:pPr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  <w:t>AGE 15-29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17971" id="Rectangle 46" o:spid="_x0000_s1026" style="position:absolute;margin-left:459.7pt;margin-top:-5.5pt;width:90pt;height:31.6pt;z-index:25166643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" fillcolor="white [3212]" strokecolor="black [3213]" strokeweight="1pt">
                <v:shadow on="t" color="black" origin=",-.5" offset="0,21.6pt"/>
                <v:textbox inset=",7.2pt,,7.2pt">
                  <w:txbxContent>
                    <w:p w14:paraId="586B6851" w14:textId="43CC8274" w:rsidR="00E23C72" w:rsidRDefault="00E23C72">
                      <w:pPr>
                        <w:rPr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color w:val="262626" w:themeColor="text1" w:themeTint="D9"/>
                          <w:sz w:val="26"/>
                          <w:szCs w:val="26"/>
                        </w:rPr>
                        <w:t>AGE 15-29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178F26C" w14:textId="67901F51" w:rsidR="00E23C72" w:rsidRPr="00E23C72" w:rsidRDefault="00E23C72" w:rsidP="00E23C72">
      <w:pPr>
        <w:tabs>
          <w:tab w:val="left" w:pos="1571"/>
        </w:tabs>
      </w:pPr>
      <w:r w:rsidRPr="00E23C72">
        <w:rPr>
          <w:b/>
          <w:bCs/>
        </w:rPr>
        <w:t xml:space="preserve">                  INDICATORS    </w:t>
      </w:r>
      <w:r>
        <w:t xml:space="preserve">                                             </w:t>
      </w:r>
      <w:r w:rsidRPr="00E23C72">
        <w:rPr>
          <w:b/>
          <w:bCs/>
        </w:rPr>
        <w:t>KEY POINTS</w:t>
      </w:r>
    </w:p>
    <w:tbl>
      <w:tblPr>
        <w:tblpPr w:leftFromText="180" w:rightFromText="180" w:vertAnchor="text" w:tblpY="1"/>
        <w:tblOverlap w:val="never"/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899"/>
      </w:tblGrid>
      <w:tr w:rsidR="004016A5" w14:paraId="067515C1" w14:textId="77777777" w:rsidTr="004016A5">
        <w:trPr>
          <w:trHeight w:val="2160"/>
        </w:trPr>
        <w:tc>
          <w:tcPr>
            <w:tcW w:w="899" w:type="dxa"/>
          </w:tcPr>
          <w:p w14:paraId="47B85A82" w14:textId="77777777" w:rsidR="004016A5" w:rsidRDefault="004016A5" w:rsidP="004016A5"/>
        </w:tc>
      </w:tr>
    </w:tbl>
    <w:tbl>
      <w:tblPr>
        <w:tblpPr w:leftFromText="180" w:rightFromText="180" w:vertAnchor="text" w:horzAnchor="margin" w:tblpY="494"/>
        <w:tblW w:w="0" w:type="auto"/>
        <w:tblLayout w:type="fixed"/>
        <w:tblCellMar>
          <w:left w:w="288" w:type="dxa"/>
          <w:right w:w="288" w:type="dxa"/>
        </w:tblCellMar>
        <w:tblLook w:val="0600" w:firstRow="0" w:lastRow="0" w:firstColumn="0" w:lastColumn="0" w:noHBand="1" w:noVBand="1"/>
      </w:tblPr>
      <w:tblGrid>
        <w:gridCol w:w="3601"/>
        <w:gridCol w:w="7189"/>
      </w:tblGrid>
      <w:tr w:rsidR="004016A5" w14:paraId="3FD4C263" w14:textId="77777777" w:rsidTr="004016A5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30824EDC" w14:textId="77777777" w:rsidR="004016A5" w:rsidRDefault="004016A5" w:rsidP="004016A5"/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12180DC4" w14:textId="77777777" w:rsidR="004016A5" w:rsidRDefault="004016A5" w:rsidP="004016A5"/>
        </w:tc>
      </w:tr>
      <w:tr w:rsidR="004016A5" w14:paraId="3F8CE31B" w14:textId="77777777" w:rsidTr="004016A5">
        <w:trPr>
          <w:trHeight w:val="9910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1AF160C5" w14:textId="77777777" w:rsidR="004016A5" w:rsidRDefault="004016A5" w:rsidP="004016A5">
            <w:pPr>
              <w:jc w:val="right"/>
              <w:rPr>
                <w:sz w:val="18"/>
                <w:szCs w:val="18"/>
              </w:rPr>
            </w:pPr>
            <w:r w:rsidRPr="00F26E87">
              <w:rPr>
                <w:sz w:val="18"/>
                <w:szCs w:val="18"/>
              </w:rPr>
              <w:t>(Table 6: Messaging with Attachments, Table 7: Copy-Paste Usage, Table 11: Email Usage</w:t>
            </w:r>
          </w:p>
          <w:p w14:paraId="391A36DD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  <w:r w:rsidRPr="00F26E87">
              <w:rPr>
                <w:sz w:val="18"/>
                <w:szCs w:val="18"/>
              </w:rPr>
              <w:t xml:space="preserve">Table 8: Electronic Presentations, Table 9: Word </w:t>
            </w:r>
          </w:p>
          <w:p w14:paraId="3DB79932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  <w:r w:rsidRPr="00F26E87">
              <w:rPr>
                <w:sz w:val="18"/>
                <w:szCs w:val="18"/>
              </w:rPr>
              <w:t>Processing)</w:t>
            </w:r>
          </w:p>
          <w:p w14:paraId="477CF5FF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1FF60185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3BA5028A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445F3CF4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14B227CC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11AD77B5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46D60FE1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1D2BFC43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3B7961CB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3AA97F37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13822BFD" w14:textId="77777777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03DE3592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7EB9DF67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3BBC698E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462A3F3B" w14:textId="63644A4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5DC8A1AF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74EF9BF3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273EB044" w14:textId="77777777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2AFCE544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  <w:r w:rsidRPr="00F26E87">
              <w:rPr>
                <w:sz w:val="18"/>
                <w:szCs w:val="18"/>
              </w:rPr>
              <w:t>(Table 12: Online Banking, Table 12.1: UPI Transactions)</w:t>
            </w:r>
          </w:p>
          <w:p w14:paraId="42F41CE6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2A056A10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2CC2BEBB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461BDA62" w14:textId="6B00D235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3595C243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4D4A43F4" w14:textId="377FAFD9" w:rsidR="004016A5" w:rsidRPr="00F26E87" w:rsidRDefault="008F7AA9" w:rsidP="004016A5">
            <w:pPr>
              <w:jc w:val="right"/>
              <w:rPr>
                <w:sz w:val="18"/>
                <w:szCs w:val="18"/>
              </w:rPr>
            </w:pPr>
            <w:r w:rsidRPr="00F26E87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77965C" wp14:editId="716B127C">
                      <wp:simplePos x="0" y="0"/>
                      <wp:positionH relativeFrom="column">
                        <wp:posOffset>96578</wp:posOffset>
                      </wp:positionH>
                      <wp:positionV relativeFrom="paragraph">
                        <wp:posOffset>110663</wp:posOffset>
                      </wp:positionV>
                      <wp:extent cx="6286500" cy="3810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6275FB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pt,8.7pt" to="502.6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" strokecolor="#303848 [3204]" strokeweight=".5pt">
                      <v:stroke joinstyle="miter"/>
                    </v:line>
                  </w:pict>
                </mc:Fallback>
              </mc:AlternateContent>
            </w:r>
          </w:p>
          <w:p w14:paraId="351DC9A6" w14:textId="48F7C3BB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52CDAF42" w14:textId="3E864F2B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37C95B88" w14:textId="77777777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42C9411B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  <w:r w:rsidRPr="00F26E87">
              <w:rPr>
                <w:sz w:val="18"/>
                <w:szCs w:val="18"/>
              </w:rPr>
              <w:t xml:space="preserve">(Table 10: Cybercrime Reporting </w:t>
            </w:r>
            <w:r>
              <w:rPr>
                <w:sz w:val="18"/>
                <w:szCs w:val="18"/>
              </w:rPr>
              <w:t xml:space="preserve"> </w:t>
            </w:r>
            <w:r w:rsidRPr="00F26E87">
              <w:rPr>
                <w:sz w:val="18"/>
                <w:szCs w:val="18"/>
              </w:rPr>
              <w:t>Ability)</w:t>
            </w:r>
          </w:p>
          <w:p w14:paraId="3DD37456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7422E4AD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79ABAE17" w14:textId="77777777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4A42A243" w14:textId="77777777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7957D28E" w14:textId="77777777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39359935" w14:textId="77777777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58435766" w14:textId="292C5565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2A7CD965" w14:textId="77777777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12ACBC67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  <w:r w:rsidRPr="00F26E87">
              <w:rPr>
                <w:sz w:val="18"/>
                <w:szCs w:val="18"/>
              </w:rPr>
              <w:t>(Table 3: Internet Usage)</w:t>
            </w:r>
          </w:p>
          <w:p w14:paraId="50ED15CF" w14:textId="77777777" w:rsidR="004016A5" w:rsidRDefault="00E23C72" w:rsidP="004016A5">
            <w:r>
              <w:t xml:space="preserve">               </w:t>
            </w:r>
          </w:p>
          <w:p w14:paraId="3DD26DDF" w14:textId="77777777" w:rsidR="00E23C72" w:rsidRDefault="00E23C72" w:rsidP="004016A5"/>
          <w:p w14:paraId="0E35635B" w14:textId="77777777" w:rsidR="00E23C72" w:rsidRDefault="00E23C72" w:rsidP="004016A5"/>
          <w:p w14:paraId="4E3B72A0" w14:textId="77777777" w:rsidR="00E23C72" w:rsidRDefault="00E23C72" w:rsidP="004016A5"/>
          <w:p w14:paraId="4FF6D928" w14:textId="77777777" w:rsidR="00E23C72" w:rsidRDefault="00E23C72" w:rsidP="004016A5"/>
          <w:p w14:paraId="2B53A3D3" w14:textId="77777777" w:rsidR="00E23C72" w:rsidRDefault="00E23C72" w:rsidP="004016A5"/>
          <w:p w14:paraId="7078FBBA" w14:textId="77777777" w:rsidR="00E23C72" w:rsidRDefault="00E23C72" w:rsidP="004016A5"/>
          <w:p w14:paraId="084730E1" w14:textId="43F0681C" w:rsidR="00E23C72" w:rsidRDefault="00E23C72" w:rsidP="00E23C72">
            <w:pPr>
              <w:jc w:val="right"/>
            </w:pPr>
            <w:r>
              <w:t xml:space="preserve">          (</w:t>
            </w:r>
            <w:r w:rsidRPr="00E23C72">
              <w:rPr>
                <w:sz w:val="18"/>
                <w:szCs w:val="18"/>
              </w:rPr>
              <w:t>Table15</w:t>
            </w:r>
            <w:r>
              <w:t>:</w:t>
            </w:r>
            <w:r w:rsidRPr="00E23C72">
              <w:rPr>
                <w:sz w:val="18"/>
                <w:szCs w:val="18"/>
              </w:rPr>
              <w:t>Online</w:t>
            </w:r>
            <w:r>
              <w:t xml:space="preserve"> </w:t>
            </w:r>
            <w:r w:rsidRPr="00E23C72">
              <w:rPr>
                <w:sz w:val="18"/>
                <w:szCs w:val="18"/>
              </w:rPr>
              <w:t>Purchase</w:t>
            </w:r>
            <w:r>
              <w:t>)</w:t>
            </w:r>
          </w:p>
        </w:tc>
        <w:tc>
          <w:tcPr>
            <w:tcW w:w="7189" w:type="dxa"/>
            <w:tcBorders>
              <w:left w:val="single" w:sz="18" w:space="0" w:color="648276" w:themeColor="accent5"/>
              <w:bottom w:val="nil"/>
            </w:tcBorders>
          </w:tcPr>
          <w:p w14:paraId="4708538F" w14:textId="4D46E31E" w:rsidR="00404C26" w:rsidRPr="00404C26" w:rsidRDefault="00404C26" w:rsidP="00404C26">
            <w:pPr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</w:pPr>
            <w:r w:rsidRPr="00404C2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lastRenderedPageBreak/>
              <w:t>[Table 11: Email Usage]</w:t>
            </w:r>
            <w:r w:rsidRPr="00404C26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shows the </w:t>
            </w:r>
            <w:r w:rsidRPr="00404C2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largest gender divide</w:t>
            </w:r>
            <w:r w:rsidRPr="00404C26">
              <w:rPr>
                <w:color w:val="4A6158" w:themeColor="accent5" w:themeShade="BF"/>
                <w:sz w:val="18"/>
                <w:szCs w:val="18"/>
                <w:lang w:val="en-IN"/>
              </w:rPr>
              <w:t>, especially for rural females:</w:t>
            </w:r>
            <w:r w:rsidRPr="00404C26">
              <w:rPr>
                <w:color w:val="4A6158" w:themeColor="accent5" w:themeShade="BF"/>
                <w:sz w:val="18"/>
                <w:szCs w:val="18"/>
                <w:lang w:val="en-IN"/>
              </w:rPr>
              <w:br/>
              <w:t xml:space="preserve">→ Rural Female (51.7%) vs Urban Female (72.3%) = </w:t>
            </w:r>
            <w:r w:rsidRPr="00404C2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-20.6% rural-urban female divide</w:t>
            </w:r>
          </w:p>
          <w:p w14:paraId="39BAD2E4" w14:textId="456E72CA" w:rsidR="00404C26" w:rsidRPr="00404C26" w:rsidRDefault="00404C26" w:rsidP="00404C26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404C2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[Table 6 &amp; Table 7: Messaging and Copy-Paste]</w:t>
            </w:r>
            <w:r w:rsidRPr="00404C26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show </w:t>
            </w:r>
            <w:r w:rsidRPr="00404C2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moderate but consistent gender gaps</w:t>
            </w:r>
            <w:r w:rsidRPr="00404C26">
              <w:rPr>
                <w:color w:val="4A6158" w:themeColor="accent5" w:themeShade="BF"/>
                <w:sz w:val="18"/>
                <w:szCs w:val="18"/>
                <w:lang w:val="en-IN"/>
              </w:rPr>
              <w:t>:</w:t>
            </w:r>
            <w:r w:rsidRPr="00404C26">
              <w:rPr>
                <w:color w:val="4A6158" w:themeColor="accent5" w:themeShade="BF"/>
                <w:sz w:val="18"/>
                <w:szCs w:val="18"/>
                <w:lang w:val="en-IN"/>
              </w:rPr>
              <w:br/>
              <w:t xml:space="preserve">→ Rural Gender Gaps are </w:t>
            </w:r>
            <w:r w:rsidRPr="00404C2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-9.0% (Table 6)</w:t>
            </w:r>
            <w:r w:rsidRPr="00404C26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and </w:t>
            </w:r>
            <w:r w:rsidRPr="00404C2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-9.4% (Table 7)</w:t>
            </w:r>
            <w:r w:rsidRPr="00404C26">
              <w:rPr>
                <w:color w:val="4A6158" w:themeColor="accent5" w:themeShade="BF"/>
                <w:sz w:val="18"/>
                <w:szCs w:val="18"/>
                <w:lang w:val="en-IN"/>
              </w:rPr>
              <w:t>; Urban Gaps slightly smaller</w:t>
            </w:r>
          </w:p>
          <w:p w14:paraId="4F394081" w14:textId="40061C5D" w:rsidR="00404C26" w:rsidRPr="00404C26" w:rsidRDefault="00404C26" w:rsidP="00404C26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404C2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[Table 9: Word Processing]</w:t>
            </w:r>
            <w:r w:rsidRPr="00404C26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shows </w:t>
            </w:r>
            <w:r w:rsidRPr="00404C2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drastic rural-urban gap</w:t>
            </w:r>
            <w:r w:rsidRPr="00404C26">
              <w:rPr>
                <w:color w:val="4A6158" w:themeColor="accent5" w:themeShade="BF"/>
                <w:sz w:val="18"/>
                <w:szCs w:val="18"/>
                <w:lang w:val="en-IN"/>
              </w:rPr>
              <w:t>:</w:t>
            </w:r>
            <w:r w:rsidRPr="00404C26">
              <w:rPr>
                <w:color w:val="4A6158" w:themeColor="accent5" w:themeShade="BF"/>
                <w:sz w:val="18"/>
                <w:szCs w:val="18"/>
                <w:lang w:val="en-IN"/>
              </w:rPr>
              <w:br/>
              <w:t xml:space="preserve">→ Rural Male (19.4%) vs Urban Male (39.6%) = </w:t>
            </w:r>
            <w:r w:rsidRPr="00404C2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-20.2%</w:t>
            </w:r>
            <w:r w:rsidRPr="00404C26">
              <w:rPr>
                <w:color w:val="4A6158" w:themeColor="accent5" w:themeShade="BF"/>
                <w:sz w:val="18"/>
                <w:szCs w:val="18"/>
                <w:lang w:val="en-IN"/>
              </w:rPr>
              <w:t>;</w:t>
            </w:r>
            <w:r w:rsidRPr="00404C26">
              <w:rPr>
                <w:color w:val="4A6158" w:themeColor="accent5" w:themeShade="BF"/>
                <w:sz w:val="18"/>
                <w:szCs w:val="18"/>
                <w:lang w:val="en-IN"/>
              </w:rPr>
              <w:br/>
              <w:t xml:space="preserve">→ Rural Female (12.7%) vs Urban Female (34.1%) = </w:t>
            </w:r>
            <w:r w:rsidRPr="00404C2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-21.4%</w:t>
            </w:r>
          </w:p>
          <w:p w14:paraId="626C803C" w14:textId="5248AB14" w:rsidR="00404C26" w:rsidRPr="00404C26" w:rsidRDefault="00404C26" w:rsidP="00404C26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404C2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[Table 8: Presentation Creation]</w:t>
            </w:r>
            <w:r w:rsidRPr="00404C26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also shows major skill gaps:</w:t>
            </w:r>
            <w:r w:rsidRPr="00404C26">
              <w:rPr>
                <w:color w:val="4A6158" w:themeColor="accent5" w:themeShade="BF"/>
                <w:sz w:val="18"/>
                <w:szCs w:val="18"/>
                <w:lang w:val="en-IN"/>
              </w:rPr>
              <w:br/>
              <w:t xml:space="preserve">→ Rural-Urban Person Divide is </w:t>
            </w:r>
            <w:r w:rsidRPr="00404C26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-9.6%</w:t>
            </w:r>
            <w:r w:rsidRPr="00404C26">
              <w:rPr>
                <w:color w:val="4A6158" w:themeColor="accent5" w:themeShade="BF"/>
                <w:sz w:val="18"/>
                <w:szCs w:val="18"/>
                <w:lang w:val="en-IN"/>
              </w:rPr>
              <w:t>, again with rural females lagging</w:t>
            </w:r>
          </w:p>
          <w:p w14:paraId="1E319F9A" w14:textId="09A1824A" w:rsidR="004016A5" w:rsidRDefault="00404C26" w:rsidP="004016A5">
            <w:pPr>
              <w:rPr>
                <w:color w:val="4A6158" w:themeColor="accent5" w:themeShade="BF"/>
              </w:rPr>
            </w:pPr>
            <w:r>
              <w:rPr>
                <w:color w:val="4A6158" w:themeColor="accent5" w:themeShade="BF"/>
              </w:rPr>
              <w:t>Soln:-</w:t>
            </w:r>
          </w:p>
          <w:p w14:paraId="033AC580" w14:textId="6BC5B005" w:rsidR="00404C26" w:rsidRPr="00404C26" w:rsidRDefault="00404C26" w:rsidP="004016A5">
            <w:pPr>
              <w:rPr>
                <w:color w:val="4A6158" w:themeColor="accent5" w:themeShade="BF"/>
                <w:sz w:val="18"/>
                <w:szCs w:val="18"/>
              </w:rPr>
            </w:pPr>
            <w:r w:rsidRPr="00404C26">
              <w:rPr>
                <w:color w:val="4A6158" w:themeColor="accent5" w:themeShade="BF"/>
                <w:sz w:val="18"/>
                <w:szCs w:val="18"/>
              </w:rPr>
              <w:t xml:space="preserve">→ Include </w:t>
            </w:r>
            <w:r w:rsidRPr="00404C26">
              <w:rPr>
                <w:b/>
                <w:bCs/>
                <w:color w:val="4A6158" w:themeColor="accent5" w:themeShade="BF"/>
                <w:sz w:val="18"/>
                <w:szCs w:val="18"/>
              </w:rPr>
              <w:t>emailing, attachments, copy-paste tasks</w:t>
            </w:r>
            <w:r w:rsidRPr="00404C26">
              <w:rPr>
                <w:color w:val="4A6158" w:themeColor="accent5" w:themeShade="BF"/>
                <w:sz w:val="18"/>
                <w:szCs w:val="18"/>
              </w:rPr>
              <w:t xml:space="preserve"> in </w:t>
            </w:r>
            <w:r w:rsidRPr="00404C26">
              <w:rPr>
                <w:b/>
                <w:bCs/>
                <w:color w:val="4A6158" w:themeColor="accent5" w:themeShade="BF"/>
                <w:sz w:val="18"/>
                <w:szCs w:val="18"/>
              </w:rPr>
              <w:t>school curricula</w:t>
            </w:r>
            <w:r w:rsidRPr="00404C26">
              <w:rPr>
                <w:color w:val="4A6158" w:themeColor="accent5" w:themeShade="BF"/>
                <w:sz w:val="18"/>
                <w:szCs w:val="18"/>
              </w:rPr>
              <w:t xml:space="preserve"> with practicals</w:t>
            </w:r>
            <w:r w:rsidRPr="00404C26">
              <w:rPr>
                <w:color w:val="4A6158" w:themeColor="accent5" w:themeShade="BF"/>
                <w:sz w:val="18"/>
                <w:szCs w:val="18"/>
              </w:rPr>
              <w:br/>
              <w:t xml:space="preserve">→ Conduct </w:t>
            </w:r>
            <w:r w:rsidRPr="00404C26">
              <w:rPr>
                <w:b/>
                <w:bCs/>
                <w:color w:val="4A6158" w:themeColor="accent5" w:themeShade="BF"/>
                <w:sz w:val="18"/>
                <w:szCs w:val="18"/>
              </w:rPr>
              <w:t>women-only community workshops</w:t>
            </w:r>
            <w:r w:rsidRPr="00404C26">
              <w:rPr>
                <w:color w:val="4A6158" w:themeColor="accent5" w:themeShade="BF"/>
                <w:sz w:val="18"/>
                <w:szCs w:val="18"/>
              </w:rPr>
              <w:t xml:space="preserve"> on basic digital communication</w:t>
            </w:r>
          </w:p>
          <w:p w14:paraId="3A1A76B4" w14:textId="6B9BA6DE" w:rsidR="00404C26" w:rsidRDefault="00404C26" w:rsidP="004016A5">
            <w:pPr>
              <w:rPr>
                <w:color w:val="4A6158" w:themeColor="accent5" w:themeShade="BF"/>
                <w:sz w:val="18"/>
                <w:szCs w:val="18"/>
              </w:rPr>
            </w:pPr>
            <w:r w:rsidRPr="00404C26">
              <w:rPr>
                <w:color w:val="4A6158" w:themeColor="accent5" w:themeShade="BF"/>
                <w:sz w:val="18"/>
                <w:szCs w:val="18"/>
              </w:rPr>
              <w:t xml:space="preserve">→ Set up </w:t>
            </w:r>
            <w:r w:rsidRPr="00404C26">
              <w:rPr>
                <w:b/>
                <w:bCs/>
                <w:color w:val="4A6158" w:themeColor="accent5" w:themeShade="BF"/>
                <w:sz w:val="18"/>
                <w:szCs w:val="18"/>
              </w:rPr>
              <w:t>community ICT centers</w:t>
            </w:r>
            <w:r w:rsidRPr="00404C26">
              <w:rPr>
                <w:color w:val="4A6158" w:themeColor="accent5" w:themeShade="BF"/>
                <w:sz w:val="18"/>
                <w:szCs w:val="18"/>
              </w:rPr>
              <w:t xml:space="preserve"> with </w:t>
            </w:r>
            <w:r w:rsidRPr="00404C26">
              <w:rPr>
                <w:b/>
                <w:bCs/>
                <w:color w:val="4A6158" w:themeColor="accent5" w:themeShade="BF"/>
                <w:sz w:val="18"/>
                <w:szCs w:val="18"/>
              </w:rPr>
              <w:t>free Word/PPT training</w:t>
            </w:r>
            <w:r w:rsidRPr="00404C26">
              <w:rPr>
                <w:color w:val="4A6158" w:themeColor="accent5" w:themeShade="BF"/>
                <w:sz w:val="18"/>
                <w:szCs w:val="18"/>
              </w:rPr>
              <w:br/>
              <w:t xml:space="preserve">→ Include </w:t>
            </w:r>
            <w:r w:rsidRPr="00404C26">
              <w:rPr>
                <w:b/>
                <w:bCs/>
                <w:color w:val="4A6158" w:themeColor="accent5" w:themeShade="BF"/>
                <w:sz w:val="18"/>
                <w:szCs w:val="18"/>
              </w:rPr>
              <w:t>project-based digital assignments</w:t>
            </w:r>
            <w:r w:rsidRPr="00404C26">
              <w:rPr>
                <w:color w:val="4A6158" w:themeColor="accent5" w:themeShade="BF"/>
                <w:sz w:val="18"/>
                <w:szCs w:val="18"/>
              </w:rPr>
              <w:t xml:space="preserve"> in rural schools</w:t>
            </w:r>
          </w:p>
          <w:p w14:paraId="13035EC6" w14:textId="19826CD2" w:rsidR="008F7AA9" w:rsidRDefault="00FF3459" w:rsidP="004016A5">
            <w:pPr>
              <w:rPr>
                <w:color w:val="4A6158" w:themeColor="accent5" w:themeShade="BF"/>
                <w:sz w:val="18"/>
                <w:szCs w:val="18"/>
              </w:rPr>
            </w:pPr>
            <w:r w:rsidRPr="00F26E87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C4848D" wp14:editId="6034ADCB">
                      <wp:simplePos x="0" y="0"/>
                      <wp:positionH relativeFrom="column">
                        <wp:posOffset>-2195830</wp:posOffset>
                      </wp:positionH>
                      <wp:positionV relativeFrom="paragraph">
                        <wp:posOffset>190384</wp:posOffset>
                      </wp:positionV>
                      <wp:extent cx="6278880" cy="22860"/>
                      <wp:effectExtent l="0" t="0" r="26670" b="3429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7888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660B5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2.9pt,15pt" to="321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" strokecolor="#303848 [3204]" strokeweight=".5pt">
                      <v:stroke joinstyle="miter"/>
                    </v:line>
                  </w:pict>
                </mc:Fallback>
              </mc:AlternateContent>
            </w:r>
          </w:p>
          <w:p w14:paraId="50B6CC2B" w14:textId="6F71A3A6" w:rsidR="008F7AA9" w:rsidRDefault="008F7AA9" w:rsidP="004016A5">
            <w:pPr>
              <w:rPr>
                <w:color w:val="4A6158" w:themeColor="accent5" w:themeShade="BF"/>
                <w:sz w:val="18"/>
                <w:szCs w:val="18"/>
              </w:rPr>
            </w:pPr>
          </w:p>
          <w:p w14:paraId="43A3F7CA" w14:textId="3476926E" w:rsidR="008F7AA9" w:rsidRPr="008F7AA9" w:rsidRDefault="008F7AA9" w:rsidP="008F7AA9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8F7A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 xml:space="preserve"> [</w:t>
            </w:r>
            <w:r w:rsidRPr="008F7A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Table 12</w:t>
            </w:r>
            <w:r w:rsidRPr="008F7A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]</w:t>
            </w:r>
            <w:r w:rsidRPr="008F7A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 xml:space="preserve"> has the largest rural gender gap across all indicators</w:t>
            </w:r>
            <w:r w:rsidRPr="008F7AA9">
              <w:rPr>
                <w:color w:val="4A6158" w:themeColor="accent5" w:themeShade="BF"/>
                <w:sz w:val="18"/>
                <w:szCs w:val="18"/>
                <w:lang w:val="en-IN"/>
              </w:rPr>
              <w:t>: -25.5%</w:t>
            </w:r>
          </w:p>
          <w:p w14:paraId="0FCF67FB" w14:textId="43DC657F" w:rsidR="008F7AA9" w:rsidRPr="008F7AA9" w:rsidRDefault="008F7AA9" w:rsidP="008F7AA9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8F7A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Rural Female (44.2%) is </w:t>
            </w:r>
            <w:r w:rsidRPr="008F7A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10% below Urban Female (54.02%)</w:t>
            </w:r>
            <w:r w:rsidRPr="008F7A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even in UPI</w:t>
            </w:r>
          </w:p>
          <w:p w14:paraId="51691A47" w14:textId="792E8350" w:rsidR="008F7AA9" w:rsidRPr="008F7AA9" w:rsidRDefault="008F7AA9" w:rsidP="008F7AA9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8F7A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Interestingly, Rural Male (64.21%) slightly </w:t>
            </w:r>
            <w:r w:rsidRPr="008F7A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outperforms</w:t>
            </w:r>
            <w:r w:rsidRPr="008F7A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Urban Male (60.97%) in UPI use</w:t>
            </w:r>
          </w:p>
          <w:p w14:paraId="5D3BBD27" w14:textId="64C50848" w:rsidR="008F7AA9" w:rsidRPr="008F7AA9" w:rsidRDefault="008F7AA9" w:rsidP="004016A5">
            <w:pPr>
              <w:rPr>
                <w:color w:val="4A6158" w:themeColor="accent5" w:themeShade="BF"/>
                <w:sz w:val="18"/>
                <w:szCs w:val="18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 xml:space="preserve">→Rural women face </w:t>
            </w:r>
            <w:r w:rsidRPr="008F7AA9">
              <w:rPr>
                <w:b/>
                <w:bCs/>
                <w:color w:val="4A6158" w:themeColor="accent5" w:themeShade="BF"/>
                <w:sz w:val="18"/>
                <w:szCs w:val="18"/>
              </w:rPr>
              <w:t>multiple layers of exclusion</w:t>
            </w:r>
            <w:r w:rsidRPr="008F7AA9">
              <w:rPr>
                <w:color w:val="4A6158" w:themeColor="accent5" w:themeShade="BF"/>
                <w:sz w:val="18"/>
                <w:szCs w:val="18"/>
              </w:rPr>
              <w:t>: low app literacy, access to devices, and digital confidence</w:t>
            </w:r>
          </w:p>
          <w:p w14:paraId="1BB0463E" w14:textId="5350E15D" w:rsidR="008F7AA9" w:rsidRPr="008F7AA9" w:rsidRDefault="008F7AA9" w:rsidP="008F7AA9">
            <w:pPr>
              <w:rPr>
                <w:color w:val="4A6158" w:themeColor="accent5" w:themeShade="BF"/>
                <w:szCs w:val="22"/>
                <w:lang w:val="en-IN"/>
              </w:rPr>
            </w:pPr>
            <w:r w:rsidRPr="008F7AA9">
              <w:rPr>
                <w:color w:val="4A6158" w:themeColor="accent5" w:themeShade="BF"/>
                <w:szCs w:val="22"/>
                <w:lang w:val="en-IN"/>
              </w:rPr>
              <w:t>Soln:-</w:t>
            </w:r>
          </w:p>
          <w:p w14:paraId="679D23BE" w14:textId="75DBAF49" w:rsidR="008F7AA9" w:rsidRPr="008F7AA9" w:rsidRDefault="008F7AA9" w:rsidP="008F7AA9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8F7A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Run </w:t>
            </w:r>
            <w:r w:rsidRPr="008F7A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UPI &amp; online banking workshops led by SHGs</w:t>
            </w:r>
          </w:p>
          <w:p w14:paraId="12712C8F" w14:textId="07E06A66" w:rsidR="008F7AA9" w:rsidRPr="008F7AA9" w:rsidRDefault="008F7AA9" w:rsidP="008F7AA9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8F7A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Promote </w:t>
            </w:r>
            <w:r w:rsidRPr="008F7AA9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voice-enabled banking apps</w:t>
            </w:r>
            <w:r w:rsidRPr="008F7AA9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in regional languages</w:t>
            </w:r>
          </w:p>
          <w:p w14:paraId="345BFE30" w14:textId="77777777" w:rsidR="008F7AA9" w:rsidRDefault="008F7AA9" w:rsidP="004016A5">
            <w:pPr>
              <w:rPr>
                <w:color w:val="4A6158" w:themeColor="accent5" w:themeShade="BF"/>
              </w:rPr>
            </w:pPr>
            <w:r w:rsidRPr="00F26E87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473A14" wp14:editId="1E8A179C">
                      <wp:simplePos x="0" y="0"/>
                      <wp:positionH relativeFrom="column">
                        <wp:posOffset>-2238779</wp:posOffset>
                      </wp:positionH>
                      <wp:positionV relativeFrom="paragraph">
                        <wp:posOffset>1744114</wp:posOffset>
                      </wp:positionV>
                      <wp:extent cx="6286500" cy="3810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536EFA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6.3pt,137.35pt" to="318.7pt,1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" strokecolor="#303848 [3204]" strokeweight=".5pt">
                      <v:stroke joinstyle="miter"/>
                    </v:line>
                  </w:pict>
                </mc:Fallback>
              </mc:AlternateContent>
            </w:r>
          </w:p>
          <w:p w14:paraId="72E1AC8D" w14:textId="77777777" w:rsidR="008F7AA9" w:rsidRDefault="008F7AA9" w:rsidP="008F7AA9">
            <w:pPr>
              <w:rPr>
                <w:color w:val="4A6158" w:themeColor="accent5" w:themeShade="BF"/>
              </w:rPr>
            </w:pPr>
          </w:p>
          <w:p w14:paraId="55B31421" w14:textId="35D4392E" w:rsidR="008F7AA9" w:rsidRPr="008F7AA9" w:rsidRDefault="008F7AA9" w:rsidP="008F7AA9">
            <w:pPr>
              <w:rPr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8F7AA9">
              <w:rPr>
                <w:sz w:val="18"/>
                <w:szCs w:val="18"/>
                <w:lang w:val="en-IN"/>
              </w:rPr>
              <w:t xml:space="preserve">Rural Female at only </w:t>
            </w:r>
            <w:r w:rsidRPr="008F7AA9">
              <w:rPr>
                <w:b/>
                <w:bCs/>
                <w:sz w:val="18"/>
                <w:szCs w:val="18"/>
                <w:lang w:val="en-IN"/>
              </w:rPr>
              <w:t>15.3%</w:t>
            </w:r>
          </w:p>
          <w:p w14:paraId="52182B66" w14:textId="29A25C19" w:rsidR="008F7AA9" w:rsidRPr="008F7AA9" w:rsidRDefault="008F7AA9" w:rsidP="008F7AA9">
            <w:pPr>
              <w:rPr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8F7AA9">
              <w:rPr>
                <w:sz w:val="18"/>
                <w:szCs w:val="18"/>
                <w:lang w:val="en-IN"/>
              </w:rPr>
              <w:t xml:space="preserve">Huge rural-urban divide for both genders, with </w:t>
            </w:r>
            <w:r w:rsidRPr="008F7AA9">
              <w:rPr>
                <w:b/>
                <w:bCs/>
                <w:sz w:val="18"/>
                <w:szCs w:val="18"/>
                <w:lang w:val="en-IN"/>
              </w:rPr>
              <w:t>-20.1%</w:t>
            </w:r>
            <w:r w:rsidRPr="008F7AA9">
              <w:rPr>
                <w:sz w:val="18"/>
                <w:szCs w:val="18"/>
                <w:lang w:val="en-IN"/>
              </w:rPr>
              <w:t xml:space="preserve"> female gap and </w:t>
            </w:r>
            <w:r w:rsidRPr="008F7AA9">
              <w:rPr>
                <w:b/>
                <w:bCs/>
                <w:sz w:val="18"/>
                <w:szCs w:val="18"/>
                <w:lang w:val="en-IN"/>
              </w:rPr>
              <w:t>-18.5%</w:t>
            </w:r>
            <w:r w:rsidRPr="008F7AA9">
              <w:rPr>
                <w:sz w:val="18"/>
                <w:szCs w:val="18"/>
                <w:lang w:val="en-IN"/>
              </w:rPr>
              <w:t xml:space="preserve"> person-level gap</w:t>
            </w:r>
          </w:p>
          <w:p w14:paraId="0445DA19" w14:textId="54B4025F" w:rsidR="008F7AA9" w:rsidRPr="008F7AA9" w:rsidRDefault="008F7AA9" w:rsidP="008F7AA9">
            <w:pPr>
              <w:rPr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8F7AA9">
              <w:rPr>
                <w:sz w:val="18"/>
                <w:szCs w:val="18"/>
                <w:lang w:val="en-IN"/>
              </w:rPr>
              <w:t xml:space="preserve">Most vulnerable group = </w:t>
            </w:r>
            <w:r w:rsidRPr="008F7AA9">
              <w:rPr>
                <w:b/>
                <w:bCs/>
                <w:sz w:val="18"/>
                <w:szCs w:val="18"/>
                <w:lang w:val="en-IN"/>
              </w:rPr>
              <w:t>rural women</w:t>
            </w:r>
            <w:r w:rsidRPr="008F7AA9">
              <w:rPr>
                <w:sz w:val="18"/>
                <w:szCs w:val="18"/>
                <w:lang w:val="en-IN"/>
              </w:rPr>
              <w:t>, due to lack of reporting awareness</w:t>
            </w:r>
          </w:p>
          <w:p w14:paraId="4368B5A1" w14:textId="77777777" w:rsidR="008F7AA9" w:rsidRDefault="008F7AA9" w:rsidP="008F7AA9">
            <w:r>
              <w:t>Soln:-</w:t>
            </w:r>
          </w:p>
          <w:p w14:paraId="509620A6" w14:textId="18CBE7CE" w:rsidR="008F7AA9" w:rsidRPr="008F7AA9" w:rsidRDefault="008F7AA9" w:rsidP="008F7AA9">
            <w:pPr>
              <w:rPr>
                <w:sz w:val="18"/>
                <w:szCs w:val="18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8F7AA9">
              <w:rPr>
                <w:sz w:val="18"/>
                <w:szCs w:val="18"/>
              </w:rPr>
              <w:t xml:space="preserve">Include </w:t>
            </w:r>
            <w:r w:rsidRPr="008F7AA9">
              <w:rPr>
                <w:b/>
                <w:bCs/>
                <w:sz w:val="18"/>
                <w:szCs w:val="18"/>
              </w:rPr>
              <w:t>cyber safety and reporting</w:t>
            </w:r>
            <w:r w:rsidRPr="008F7AA9">
              <w:rPr>
                <w:sz w:val="18"/>
                <w:szCs w:val="18"/>
              </w:rPr>
              <w:t xml:space="preserve"> in school curriculum</w:t>
            </w:r>
          </w:p>
          <w:p w14:paraId="216516C6" w14:textId="77777777" w:rsidR="008F7AA9" w:rsidRDefault="008F7AA9" w:rsidP="008F7AA9">
            <w:pPr>
              <w:rPr>
                <w:color w:val="4A6158" w:themeColor="accent5" w:themeShade="BF"/>
                <w:sz w:val="18"/>
                <w:szCs w:val="18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8F7AA9">
              <w:rPr>
                <w:sz w:val="18"/>
                <w:szCs w:val="18"/>
              </w:rPr>
              <w:t xml:space="preserve">Establish </w:t>
            </w:r>
            <w:r w:rsidRPr="008F7AA9">
              <w:rPr>
                <w:b/>
                <w:bCs/>
                <w:sz w:val="18"/>
                <w:szCs w:val="18"/>
              </w:rPr>
              <w:t>cyber desks in Panchayat offices and schools</w:t>
            </w:r>
          </w:p>
          <w:p w14:paraId="07932C52" w14:textId="77777777" w:rsidR="008F7AA9" w:rsidRPr="008F7AA9" w:rsidRDefault="008F7AA9" w:rsidP="008F7AA9"/>
          <w:p w14:paraId="142D551F" w14:textId="77777777" w:rsidR="008F7AA9" w:rsidRDefault="008F7AA9" w:rsidP="008F7AA9">
            <w:pPr>
              <w:rPr>
                <w:color w:val="4A6158" w:themeColor="accent5" w:themeShade="BF"/>
                <w:sz w:val="18"/>
                <w:szCs w:val="18"/>
              </w:rPr>
            </w:pPr>
          </w:p>
          <w:p w14:paraId="52B6E60B" w14:textId="0901190C" w:rsidR="00E23C72" w:rsidRPr="00E23C72" w:rsidRDefault="00E23C72" w:rsidP="00E23C72">
            <w:pPr>
              <w:rPr>
                <w:sz w:val="18"/>
                <w:szCs w:val="18"/>
                <w:lang w:val="en-IN"/>
              </w:rPr>
            </w:pPr>
            <w:r w:rsidRPr="00E23C72">
              <w:rPr>
                <w:sz w:val="18"/>
                <w:szCs w:val="18"/>
                <w:lang w:val="en-IN"/>
              </w:rPr>
              <w:t xml:space="preserve"> </w:t>
            </w: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E23C72">
              <w:rPr>
                <w:b/>
                <w:bCs/>
                <w:sz w:val="18"/>
                <w:szCs w:val="18"/>
                <w:lang w:val="en-IN"/>
              </w:rPr>
              <w:t xml:space="preserve"> </w:t>
            </w:r>
            <w:r w:rsidRPr="00E23C72">
              <w:rPr>
                <w:b/>
                <w:bCs/>
                <w:sz w:val="18"/>
                <w:szCs w:val="18"/>
                <w:lang w:val="en-IN"/>
              </w:rPr>
              <w:t>[Table 3]</w:t>
            </w:r>
            <w:r w:rsidRPr="00E23C72">
              <w:rPr>
                <w:sz w:val="18"/>
                <w:szCs w:val="18"/>
                <w:lang w:val="en-IN"/>
              </w:rPr>
              <w:t xml:space="preserve"> shows high internet usage overall</w:t>
            </w:r>
          </w:p>
          <w:p w14:paraId="4DA4145A" w14:textId="0A2A9956" w:rsidR="00E23C72" w:rsidRPr="00E23C72" w:rsidRDefault="00E23C72" w:rsidP="00E23C72">
            <w:pPr>
              <w:rPr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E23C72">
              <w:rPr>
                <w:sz w:val="18"/>
                <w:szCs w:val="18"/>
                <w:lang w:val="en-IN"/>
              </w:rPr>
              <w:t xml:space="preserve">Gaps still persist for </w:t>
            </w:r>
            <w:r w:rsidRPr="00E23C72">
              <w:rPr>
                <w:b/>
                <w:bCs/>
                <w:sz w:val="18"/>
                <w:szCs w:val="18"/>
                <w:lang w:val="en-IN"/>
              </w:rPr>
              <w:t>rural females (89.8%)</w:t>
            </w:r>
            <w:r w:rsidRPr="00E23C72">
              <w:rPr>
                <w:sz w:val="18"/>
                <w:szCs w:val="18"/>
                <w:lang w:val="en-IN"/>
              </w:rPr>
              <w:t xml:space="preserve"> vs </w:t>
            </w:r>
            <w:r w:rsidRPr="00E23C72">
              <w:rPr>
                <w:b/>
                <w:bCs/>
                <w:sz w:val="18"/>
                <w:szCs w:val="18"/>
                <w:lang w:val="en-IN"/>
              </w:rPr>
              <w:t>urban females (94.3%)</w:t>
            </w:r>
          </w:p>
          <w:p w14:paraId="2AADB12A" w14:textId="1F491FA8" w:rsidR="00E23C72" w:rsidRPr="00E23C72" w:rsidRDefault="00E23C72" w:rsidP="00E23C72">
            <w:pPr>
              <w:rPr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E23C72">
              <w:rPr>
                <w:sz w:val="18"/>
                <w:szCs w:val="18"/>
                <w:lang w:val="en-IN"/>
              </w:rPr>
              <w:t xml:space="preserve">Gender gaps are </w:t>
            </w:r>
            <w:r w:rsidRPr="00E23C72">
              <w:rPr>
                <w:b/>
                <w:bCs/>
                <w:sz w:val="18"/>
                <w:szCs w:val="18"/>
                <w:lang w:val="en-IN"/>
              </w:rPr>
              <w:t>smaller than other indicators</w:t>
            </w:r>
            <w:r w:rsidRPr="00E23C72">
              <w:rPr>
                <w:sz w:val="18"/>
                <w:szCs w:val="18"/>
                <w:lang w:val="en-IN"/>
              </w:rPr>
              <w:t>, but notable</w:t>
            </w:r>
          </w:p>
          <w:p w14:paraId="618CCC2C" w14:textId="64F81FC3" w:rsidR="00E23C72" w:rsidRDefault="00E23C72" w:rsidP="00E23C72">
            <w:pPr>
              <w:rPr>
                <w:lang w:val="en-IN"/>
              </w:rPr>
            </w:pPr>
            <w:r>
              <w:rPr>
                <w:lang w:val="en-IN"/>
              </w:rPr>
              <w:t>Soln:-</w:t>
            </w:r>
          </w:p>
          <w:p w14:paraId="452C36FB" w14:textId="53503856" w:rsidR="00E23C72" w:rsidRPr="00E23C72" w:rsidRDefault="00E23C72" w:rsidP="00E23C72">
            <w:pPr>
              <w:rPr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E23C72">
              <w:rPr>
                <w:sz w:val="18"/>
                <w:szCs w:val="18"/>
                <w:lang w:val="en-IN"/>
              </w:rPr>
              <w:t xml:space="preserve">Provide </w:t>
            </w:r>
            <w:r w:rsidRPr="00E23C72">
              <w:rPr>
                <w:b/>
                <w:bCs/>
                <w:sz w:val="18"/>
                <w:szCs w:val="18"/>
                <w:lang w:val="en-IN"/>
              </w:rPr>
              <w:t>education-linked data packs</w:t>
            </w:r>
            <w:r w:rsidRPr="00E23C72">
              <w:rPr>
                <w:sz w:val="18"/>
                <w:szCs w:val="18"/>
                <w:lang w:val="en-IN"/>
              </w:rPr>
              <w:t xml:space="preserve"> to rural students</w:t>
            </w:r>
          </w:p>
          <w:p w14:paraId="4C46207C" w14:textId="478E1FF2" w:rsidR="00E23C72" w:rsidRPr="00E23C72" w:rsidRDefault="00E23C72" w:rsidP="00E23C72">
            <w:pPr>
              <w:rPr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E23C72">
              <w:rPr>
                <w:sz w:val="18"/>
                <w:szCs w:val="18"/>
                <w:lang w:val="en-IN"/>
              </w:rPr>
              <w:t xml:space="preserve">Promote </w:t>
            </w:r>
            <w:r w:rsidRPr="00E23C72">
              <w:rPr>
                <w:b/>
                <w:bCs/>
                <w:sz w:val="18"/>
                <w:szCs w:val="18"/>
                <w:lang w:val="en-IN"/>
              </w:rPr>
              <w:t>offline-first educational apps</w:t>
            </w:r>
          </w:p>
          <w:p w14:paraId="39592511" w14:textId="326C658D" w:rsidR="00E23C72" w:rsidRPr="00E23C72" w:rsidRDefault="00E23C72" w:rsidP="00E23C72">
            <w:pPr>
              <w:rPr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E23C72">
              <w:rPr>
                <w:sz w:val="18"/>
                <w:szCs w:val="18"/>
                <w:lang w:val="en-IN"/>
              </w:rPr>
              <w:t xml:space="preserve">Encourage </w:t>
            </w:r>
            <w:r w:rsidRPr="00E23C72">
              <w:rPr>
                <w:b/>
                <w:bCs/>
                <w:sz w:val="18"/>
                <w:szCs w:val="18"/>
                <w:lang w:val="en-IN"/>
              </w:rPr>
              <w:t>productive internet use</w:t>
            </w:r>
            <w:r w:rsidRPr="00E23C72">
              <w:rPr>
                <w:sz w:val="18"/>
                <w:szCs w:val="18"/>
                <w:lang w:val="en-IN"/>
              </w:rPr>
              <w:t xml:space="preserve"> in school projects and homework</w:t>
            </w:r>
          </w:p>
          <w:p w14:paraId="4D932758" w14:textId="77777777" w:rsidR="00E23C72" w:rsidRDefault="00E23C72" w:rsidP="00E23C72">
            <w:pPr>
              <w:rPr>
                <w:lang w:val="en-IN"/>
              </w:rPr>
            </w:pPr>
          </w:p>
          <w:p w14:paraId="76F47A69" w14:textId="77777777" w:rsidR="00E23C72" w:rsidRDefault="00E23C72" w:rsidP="00E23C72">
            <w:pPr>
              <w:rPr>
                <w:lang w:val="en-IN"/>
              </w:rPr>
            </w:pPr>
          </w:p>
          <w:p w14:paraId="1E92CAE2" w14:textId="77777777" w:rsidR="00E23C72" w:rsidRDefault="00E23C72" w:rsidP="00E23C72">
            <w:pPr>
              <w:rPr>
                <w:lang w:val="en-IN"/>
              </w:rPr>
            </w:pPr>
          </w:p>
          <w:p w14:paraId="7C7A54FA" w14:textId="77777777" w:rsidR="00E23C72" w:rsidRDefault="00E23C72" w:rsidP="00E23C72">
            <w:pPr>
              <w:rPr>
                <w:lang w:val="en-IN"/>
              </w:rPr>
            </w:pPr>
          </w:p>
          <w:p w14:paraId="6A0C69CC" w14:textId="21B37584" w:rsidR="00E23C72" w:rsidRPr="00E23C72" w:rsidRDefault="00FF3459" w:rsidP="00E23C72">
            <w:pPr>
              <w:rPr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E23C72">
              <w:rPr>
                <w:b/>
                <w:bCs/>
                <w:sz w:val="18"/>
                <w:szCs w:val="18"/>
                <w:lang w:val="en-IN"/>
              </w:rPr>
              <w:t xml:space="preserve"> </w:t>
            </w:r>
            <w:r w:rsidR="00E23C72" w:rsidRPr="00E23C72">
              <w:rPr>
                <w:b/>
                <w:bCs/>
                <w:sz w:val="18"/>
                <w:szCs w:val="18"/>
                <w:lang w:val="en-IN"/>
              </w:rPr>
              <w:t>[Table 15]</w:t>
            </w:r>
            <w:r w:rsidR="00E23C72" w:rsidRPr="00E23C72">
              <w:rPr>
                <w:sz w:val="18"/>
                <w:szCs w:val="18"/>
                <w:lang w:val="en-IN"/>
              </w:rPr>
              <w:t xml:space="preserve">: Rural households (16.0%) vs Urban (39.4%) = </w:t>
            </w:r>
            <w:r w:rsidR="00E23C72" w:rsidRPr="00E23C72">
              <w:rPr>
                <w:b/>
                <w:bCs/>
                <w:sz w:val="18"/>
                <w:szCs w:val="18"/>
                <w:lang w:val="en-IN"/>
              </w:rPr>
              <w:t>-23.4%</w:t>
            </w:r>
            <w:r w:rsidR="00E23C72" w:rsidRPr="00E23C72">
              <w:rPr>
                <w:sz w:val="18"/>
                <w:szCs w:val="18"/>
                <w:lang w:val="en-IN"/>
              </w:rPr>
              <w:t xml:space="preserve"> gap</w:t>
            </w:r>
          </w:p>
          <w:p w14:paraId="7943ADA5" w14:textId="7CB01A66" w:rsidR="00E23C72" w:rsidRPr="00E23C72" w:rsidRDefault="00FF3459" w:rsidP="00E23C72">
            <w:pPr>
              <w:rPr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E23C72">
              <w:rPr>
                <w:b/>
                <w:bCs/>
                <w:sz w:val="18"/>
                <w:szCs w:val="18"/>
                <w:lang w:val="en-IN"/>
              </w:rPr>
              <w:t xml:space="preserve"> </w:t>
            </w:r>
            <w:r w:rsidR="00E23C72" w:rsidRPr="00E23C72">
              <w:rPr>
                <w:sz w:val="18"/>
                <w:szCs w:val="18"/>
                <w:lang w:val="en-IN"/>
              </w:rPr>
              <w:t xml:space="preserve">Shows lack of participation in </w:t>
            </w:r>
            <w:r w:rsidR="00E23C72" w:rsidRPr="00E23C72">
              <w:rPr>
                <w:b/>
                <w:bCs/>
                <w:sz w:val="18"/>
                <w:szCs w:val="18"/>
                <w:lang w:val="en-IN"/>
              </w:rPr>
              <w:t>digital marketplaces</w:t>
            </w:r>
            <w:r w:rsidR="00E23C72" w:rsidRPr="00E23C72">
              <w:rPr>
                <w:sz w:val="18"/>
                <w:szCs w:val="18"/>
                <w:lang w:val="en-IN"/>
              </w:rPr>
              <w:t>, affecting convenience, cost-saving, and opportunity</w:t>
            </w:r>
          </w:p>
          <w:p w14:paraId="2F28F468" w14:textId="0AF1A5E8" w:rsidR="00E23C72" w:rsidRDefault="00FF3459" w:rsidP="00E23C72">
            <w:pPr>
              <w:rPr>
                <w:b/>
                <w:bCs/>
                <w:sz w:val="18"/>
                <w:szCs w:val="18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E23C72">
              <w:rPr>
                <w:b/>
                <w:bCs/>
                <w:sz w:val="18"/>
                <w:szCs w:val="18"/>
                <w:lang w:val="en-IN"/>
              </w:rPr>
              <w:t xml:space="preserve"> </w:t>
            </w:r>
            <w:r w:rsidR="00E23C72" w:rsidRPr="00E23C72">
              <w:rPr>
                <w:sz w:val="18"/>
                <w:szCs w:val="18"/>
              </w:rPr>
              <w:t xml:space="preserve">Rural families face </w:t>
            </w:r>
            <w:r w:rsidR="00E23C72" w:rsidRPr="00E23C72">
              <w:rPr>
                <w:b/>
                <w:bCs/>
                <w:sz w:val="18"/>
                <w:szCs w:val="18"/>
              </w:rPr>
              <w:t>trust issues</w:t>
            </w:r>
            <w:r w:rsidR="00E23C72" w:rsidRPr="00E23C72">
              <w:rPr>
                <w:sz w:val="18"/>
                <w:szCs w:val="18"/>
              </w:rPr>
              <w:t xml:space="preserve">, </w:t>
            </w:r>
            <w:r w:rsidR="00E23C72" w:rsidRPr="00E23C72">
              <w:rPr>
                <w:b/>
                <w:bCs/>
                <w:sz w:val="18"/>
                <w:szCs w:val="18"/>
              </w:rPr>
              <w:t>lack of delivery access</w:t>
            </w:r>
            <w:r w:rsidR="00E23C72" w:rsidRPr="00E23C72">
              <w:rPr>
                <w:sz w:val="18"/>
                <w:szCs w:val="18"/>
              </w:rPr>
              <w:t xml:space="preserve">, and </w:t>
            </w:r>
            <w:r w:rsidR="00E23C72" w:rsidRPr="00E23C72">
              <w:rPr>
                <w:b/>
                <w:bCs/>
                <w:sz w:val="18"/>
                <w:szCs w:val="18"/>
              </w:rPr>
              <w:t>no knowledge of digital shopping/payment methods</w:t>
            </w:r>
          </w:p>
          <w:p w14:paraId="235A77AE" w14:textId="60B049A5" w:rsidR="00E23C72" w:rsidRPr="00E23C72" w:rsidRDefault="00E23C72" w:rsidP="00E23C72">
            <w:pPr>
              <w:rPr>
                <w:b/>
                <w:bCs/>
                <w:sz w:val="18"/>
                <w:szCs w:val="18"/>
              </w:rPr>
            </w:pPr>
            <w:r>
              <w:t>Soln:-</w:t>
            </w:r>
          </w:p>
          <w:p w14:paraId="591626EE" w14:textId="737669A7" w:rsidR="00E23C72" w:rsidRPr="00E23C72" w:rsidRDefault="00FF3459" w:rsidP="00E23C72">
            <w:pPr>
              <w:rPr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E23C72">
              <w:rPr>
                <w:b/>
                <w:bCs/>
                <w:sz w:val="18"/>
                <w:szCs w:val="18"/>
                <w:lang w:val="en-IN"/>
              </w:rPr>
              <w:t xml:space="preserve"> </w:t>
            </w:r>
            <w:r w:rsidR="00E23C72" w:rsidRPr="00E23C72">
              <w:rPr>
                <w:sz w:val="18"/>
                <w:szCs w:val="18"/>
                <w:lang w:val="en-IN"/>
              </w:rPr>
              <w:t xml:space="preserve">Promote </w:t>
            </w:r>
            <w:r w:rsidR="00E23C72" w:rsidRPr="00E23C72">
              <w:rPr>
                <w:b/>
                <w:bCs/>
                <w:sz w:val="18"/>
                <w:szCs w:val="18"/>
                <w:lang w:val="en-IN"/>
              </w:rPr>
              <w:t>Cash on Delivery (CoD)</w:t>
            </w:r>
            <w:r w:rsidR="00E23C72" w:rsidRPr="00E23C72">
              <w:rPr>
                <w:sz w:val="18"/>
                <w:szCs w:val="18"/>
                <w:lang w:val="en-IN"/>
              </w:rPr>
              <w:t xml:space="preserve"> options in rural areas</w:t>
            </w:r>
          </w:p>
          <w:p w14:paraId="41E058E5" w14:textId="20C02A99" w:rsidR="00E23C72" w:rsidRPr="00E23C72" w:rsidRDefault="00FF3459" w:rsidP="00E23C72">
            <w:pPr>
              <w:rPr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E23C72">
              <w:rPr>
                <w:b/>
                <w:bCs/>
                <w:sz w:val="18"/>
                <w:szCs w:val="18"/>
                <w:lang w:val="en-IN"/>
              </w:rPr>
              <w:t xml:space="preserve"> </w:t>
            </w:r>
            <w:r w:rsidR="00E23C72" w:rsidRPr="00E23C72">
              <w:rPr>
                <w:sz w:val="18"/>
                <w:szCs w:val="18"/>
                <w:lang w:val="en-IN"/>
              </w:rPr>
              <w:t xml:space="preserve">Train women to use </w:t>
            </w:r>
            <w:r w:rsidR="00E23C72" w:rsidRPr="00E23C72">
              <w:rPr>
                <w:b/>
                <w:bCs/>
                <w:sz w:val="18"/>
                <w:szCs w:val="18"/>
                <w:lang w:val="en-IN"/>
              </w:rPr>
              <w:t>apps like Meesho, Flipkart</w:t>
            </w:r>
            <w:r w:rsidR="00E23C72" w:rsidRPr="00E23C72">
              <w:rPr>
                <w:sz w:val="18"/>
                <w:szCs w:val="18"/>
                <w:lang w:val="en-IN"/>
              </w:rPr>
              <w:t xml:space="preserve"> in local language</w:t>
            </w:r>
          </w:p>
          <w:p w14:paraId="61680D2E" w14:textId="77777777" w:rsidR="00E23C72" w:rsidRPr="00E23C72" w:rsidRDefault="00E23C72" w:rsidP="00E23C72">
            <w:pPr>
              <w:rPr>
                <w:lang w:val="en-IN"/>
              </w:rPr>
            </w:pPr>
          </w:p>
          <w:p w14:paraId="2E2AEB2D" w14:textId="21DAC47A" w:rsidR="008F7AA9" w:rsidRPr="008F7AA9" w:rsidRDefault="008F7AA9" w:rsidP="008F7AA9"/>
        </w:tc>
      </w:tr>
    </w:tbl>
    <w:p w14:paraId="54D04F80" w14:textId="0571AB65" w:rsidR="00507E93" w:rsidRDefault="004016A5">
      <w:pPr>
        <w:rPr>
          <w:sz w:val="8"/>
          <w:szCs w:val="8"/>
        </w:rPr>
      </w:pPr>
      <w:r>
        <w:rPr>
          <w:sz w:val="8"/>
          <w:szCs w:val="8"/>
        </w:rPr>
        <w:lastRenderedPageBreak/>
        <w:br w:type="textWrapping" w:clear="all"/>
      </w:r>
    </w:p>
    <w:p w14:paraId="465B95D9" w14:textId="77777777" w:rsidR="008F7AA9" w:rsidRPr="00507E93" w:rsidRDefault="008F7AA9">
      <w:pPr>
        <w:rPr>
          <w:sz w:val="8"/>
          <w:szCs w:val="8"/>
        </w:rPr>
      </w:pPr>
    </w:p>
    <w:p w14:paraId="7C09991E" w14:textId="77777777" w:rsidR="00C55D85" w:rsidRDefault="00C55D85" w:rsidP="00843C42"/>
    <w:sectPr w:rsidR="00C55D85" w:rsidSect="00AB2CDC">
      <w:pgSz w:w="12240" w:h="15840" w:code="1"/>
      <w:pgMar w:top="720" w:right="720" w:bottom="720" w:left="720" w:header="43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98335" w14:textId="77777777" w:rsidR="00DF6422" w:rsidRDefault="00DF6422" w:rsidP="00F316AD">
      <w:r>
        <w:separator/>
      </w:r>
    </w:p>
  </w:endnote>
  <w:endnote w:type="continuationSeparator" w:id="0">
    <w:p w14:paraId="150BE876" w14:textId="77777777" w:rsidR="00DF6422" w:rsidRDefault="00DF6422" w:rsidP="00F316AD">
      <w:r>
        <w:continuationSeparator/>
      </w:r>
    </w:p>
  </w:endnote>
  <w:endnote w:type="continuationNotice" w:id="1">
    <w:p w14:paraId="5F1491DD" w14:textId="77777777" w:rsidR="00DF6422" w:rsidRDefault="00DF64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915F7" w14:textId="77777777" w:rsidR="00DF6422" w:rsidRDefault="00DF6422" w:rsidP="00F316AD">
      <w:r>
        <w:separator/>
      </w:r>
    </w:p>
  </w:footnote>
  <w:footnote w:type="continuationSeparator" w:id="0">
    <w:p w14:paraId="584D47F8" w14:textId="77777777" w:rsidR="00DF6422" w:rsidRDefault="00DF6422" w:rsidP="00F316AD">
      <w:r>
        <w:continuationSeparator/>
      </w:r>
    </w:p>
  </w:footnote>
  <w:footnote w:type="continuationNotice" w:id="1">
    <w:p w14:paraId="47B6CC86" w14:textId="77777777" w:rsidR="00DF6422" w:rsidRDefault="00DF64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" w15:restartNumberingAfterBreak="0">
    <w:nsid w:val="08ED2A39"/>
    <w:multiLevelType w:val="multilevel"/>
    <w:tmpl w:val="2736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B390A"/>
    <w:multiLevelType w:val="multilevel"/>
    <w:tmpl w:val="C330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85B97"/>
    <w:multiLevelType w:val="multilevel"/>
    <w:tmpl w:val="0802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889936">
    <w:abstractNumId w:val="0"/>
  </w:num>
  <w:num w:numId="2" w16cid:durableId="223759911">
    <w:abstractNumId w:val="2"/>
  </w:num>
  <w:num w:numId="3" w16cid:durableId="636762265">
    <w:abstractNumId w:val="3"/>
  </w:num>
  <w:num w:numId="4" w16cid:durableId="1529561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6A5"/>
    <w:rsid w:val="0001399F"/>
    <w:rsid w:val="00095D41"/>
    <w:rsid w:val="000A0CD4"/>
    <w:rsid w:val="000E1D44"/>
    <w:rsid w:val="001A375F"/>
    <w:rsid w:val="001F1F0D"/>
    <w:rsid w:val="0020696E"/>
    <w:rsid w:val="002356A2"/>
    <w:rsid w:val="0024775A"/>
    <w:rsid w:val="00263514"/>
    <w:rsid w:val="002D12DA"/>
    <w:rsid w:val="003019B2"/>
    <w:rsid w:val="0034688D"/>
    <w:rsid w:val="004016A5"/>
    <w:rsid w:val="0040233B"/>
    <w:rsid w:val="00404C26"/>
    <w:rsid w:val="00436CAF"/>
    <w:rsid w:val="004D004D"/>
    <w:rsid w:val="004E3FD8"/>
    <w:rsid w:val="00507E93"/>
    <w:rsid w:val="00511A6E"/>
    <w:rsid w:val="0057534A"/>
    <w:rsid w:val="005D0A02"/>
    <w:rsid w:val="005D36AC"/>
    <w:rsid w:val="00605A5B"/>
    <w:rsid w:val="00666C5D"/>
    <w:rsid w:val="006C60E6"/>
    <w:rsid w:val="006D2DE6"/>
    <w:rsid w:val="006E70D3"/>
    <w:rsid w:val="006F31DE"/>
    <w:rsid w:val="007B0F94"/>
    <w:rsid w:val="007C14FA"/>
    <w:rsid w:val="007C7389"/>
    <w:rsid w:val="00815943"/>
    <w:rsid w:val="00843C42"/>
    <w:rsid w:val="00853F52"/>
    <w:rsid w:val="00860DB6"/>
    <w:rsid w:val="0088104A"/>
    <w:rsid w:val="00896FA4"/>
    <w:rsid w:val="008B507E"/>
    <w:rsid w:val="008F7AA9"/>
    <w:rsid w:val="0099359E"/>
    <w:rsid w:val="009941DA"/>
    <w:rsid w:val="00A27B14"/>
    <w:rsid w:val="00A30F44"/>
    <w:rsid w:val="00A77921"/>
    <w:rsid w:val="00AB2CDC"/>
    <w:rsid w:val="00AB5AF6"/>
    <w:rsid w:val="00B111F4"/>
    <w:rsid w:val="00B2124F"/>
    <w:rsid w:val="00B575FB"/>
    <w:rsid w:val="00B6190E"/>
    <w:rsid w:val="00BD4217"/>
    <w:rsid w:val="00C1095A"/>
    <w:rsid w:val="00C363E0"/>
    <w:rsid w:val="00C42F47"/>
    <w:rsid w:val="00C55D85"/>
    <w:rsid w:val="00C604F8"/>
    <w:rsid w:val="00C81523"/>
    <w:rsid w:val="00CA2273"/>
    <w:rsid w:val="00CD50FD"/>
    <w:rsid w:val="00D47124"/>
    <w:rsid w:val="00D93B73"/>
    <w:rsid w:val="00DA0D2A"/>
    <w:rsid w:val="00DD5D7B"/>
    <w:rsid w:val="00DF6422"/>
    <w:rsid w:val="00E23C72"/>
    <w:rsid w:val="00E8639E"/>
    <w:rsid w:val="00F2368E"/>
    <w:rsid w:val="00F316AD"/>
    <w:rsid w:val="00F4501B"/>
    <w:rsid w:val="00F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DCA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66C5D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semiHidden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666C5D"/>
    <w:rPr>
      <w:i/>
      <w:color w:val="404040" w:themeColor="text1" w:themeTint="BF"/>
      <w:sz w:val="20"/>
    </w:rPr>
  </w:style>
  <w:style w:type="character" w:styleId="Hyperlink">
    <w:name w:val="Hyperlink"/>
    <w:basedOn w:val="DefaultParagraphFont"/>
    <w:uiPriority w:val="99"/>
    <w:semiHidden/>
    <w:rsid w:val="00C604F8"/>
    <w:rPr>
      <w:color w:val="F7B615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666C5D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604F8"/>
    <w:pPr>
      <w:spacing w:before="120" w:after="120" w:line="240" w:lineRule="auto"/>
    </w:pPr>
    <w:rPr>
      <w:rFonts w:asciiTheme="majorHAnsi" w:hAnsiTheme="majorHAnsi"/>
      <w:color w:val="4A6158" w:themeColor="accent5" w:themeShade="BF"/>
      <w:sz w:val="90"/>
    </w:rPr>
  </w:style>
  <w:style w:type="paragraph" w:styleId="ListBullet">
    <w:name w:val="List Bullet"/>
    <w:basedOn w:val="Normal"/>
    <w:uiPriority w:val="99"/>
    <w:unhideWhenUsed/>
    <w:rsid w:val="00853F52"/>
    <w:pPr>
      <w:numPr>
        <w:numId w:val="1"/>
      </w:numPr>
      <w:spacing w:line="240" w:lineRule="auto"/>
      <w:ind w:left="173" w:hanging="173"/>
      <w:contextualSpacing/>
    </w:pPr>
  </w:style>
  <w:style w:type="character" w:customStyle="1" w:styleId="Heading4Char">
    <w:name w:val="Heading 4 Char"/>
    <w:basedOn w:val="DefaultParagraphFont"/>
    <w:link w:val="Heading4"/>
    <w:uiPriority w:val="3"/>
    <w:semiHidden/>
    <w:rsid w:val="00666C5D"/>
    <w:rPr>
      <w:rFonts w:eastAsiaTheme="majorEastAsia" w:cstheme="majorBidi"/>
      <w:iCs/>
      <w:color w:val="242935" w:themeColor="accent1" w:themeShade="BF"/>
      <w:sz w:val="22"/>
    </w:rPr>
  </w:style>
  <w:style w:type="character" w:styleId="Emphasis">
    <w:name w:val="Emphasis"/>
    <w:uiPriority w:val="20"/>
    <w:qFormat/>
    <w:rsid w:val="00666C5D"/>
    <w:rPr>
      <w:color w:val="4A6158" w:themeColor="accent5" w:themeShade="BF"/>
    </w:rPr>
  </w:style>
  <w:style w:type="paragraph" w:styleId="NoSpacing">
    <w:name w:val="No Spacing"/>
    <w:link w:val="NoSpacingChar"/>
    <w:uiPriority w:val="1"/>
    <w:qFormat/>
    <w:rsid w:val="00E23C72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23C72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Basic%20modern%20cover%20letter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1FCE0AC-C230-4025-AEB4-6192FC691A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31E6D5-A021-46B6-80C0-457D3E5CD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BD4F17-423E-4912-903A-9C227A0B0A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</Template>
  <TotalTime>0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2025-07-08T09:17:00Z</dcterms:created>
  <dcterms:modified xsi:type="dcterms:W3CDTF">2025-07-08T10:59:00Z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