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44"/>
        </w:rPr>
        <w:t>SOFTWARE REQUIREMENTS SPECIFICATION (SRS)</w:t>
        <w:br/>
      </w:r>
      <w:r>
        <w:rPr>
          <w:rFonts w:ascii="Calibri" w:hAnsi="Calibri"/>
          <w:b/>
          <w:color w:val="2980B9"/>
          <w:sz w:val="28"/>
        </w:rPr>
        <w:t>LabTrack — Enterprise Laboratory &amp; Equipment Management System</w:t>
        <w:br/>
      </w:r>
      <w:r>
        <w:rPr>
          <w:rFonts w:ascii="Calibri" w:hAnsi="Calibri"/>
          <w:i/>
          <w:color w:val="64748B"/>
          <w:sz w:val="20"/>
        </w:rPr>
        <w:t>IEEE Std 830-1998 Compliant Specification | Version 2.0 (Production Release)</w:t>
        <w:br/>
      </w:r>
    </w:p>
    <w:p/>
    <w:p>
      <w:pPr>
        <w:keepNext/>
        <w:spacing w:before="320" w:after="120"/>
      </w:pPr>
      <w:r>
        <w:rPr>
          <w:rFonts w:ascii="Calibri" w:hAnsi="Calibri"/>
          <w:b/>
          <w:color w:val="1F4E79"/>
          <w:sz w:val="30"/>
        </w:rPr>
        <w:t>1. Introduction &amp; Executive Summary</w:t>
      </w:r>
    </w:p>
    <w:p>
      <w:pPr>
        <w:keepNext/>
        <w:spacing w:before="240" w:after="80"/>
      </w:pPr>
      <w:r>
        <w:rPr>
          <w:rFonts w:ascii="Calibri" w:hAnsi="Calibri"/>
          <w:b/>
          <w:color w:val="2980B9"/>
          <w:sz w:val="25"/>
        </w:rPr>
        <w:t>1.1 Purpose &amp; Scope</w:t>
      </w:r>
    </w:p>
    <w:p>
      <w:r>
        <w:t>This Software Requirements Specification (SRS) establishes the formal engineering blueprint for LabTrack, an enterprise web application automating higher education laboratory operations, inventory control, physical QR handover circulation, and institutional borrowing policy enforcement.</w:t>
      </w:r>
    </w:p>
    <w:p>
      <w:r>
        <w:t>The system unifies multiple academic departments, enables multi-lab oversight for laboratory assistants, restricts reservation approvals exclusively to lab assistants, enforces two-step physical QR counter checkouts, and automates zero-hardware digital extensions.</w:t>
      </w:r>
    </w:p>
    <w:p>
      <w:pPr>
        <w:keepNext/>
        <w:spacing w:before="320" w:after="120"/>
      </w:pPr>
      <w:r>
        <w:rPr>
          <w:rFonts w:ascii="Calibri" w:hAnsi="Calibri"/>
          <w:b/>
          <w:color w:val="1F4E79"/>
          <w:sz w:val="30"/>
        </w:rPr>
        <w:t>2. User Classes &amp; Permission Hierarchy</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120" w:type="dxa"/>
              <w:bottom w:w="120" w:type="dxa"/>
              <w:left w:w="150" w:type="dxa"/>
              <w:right w:w="150" w:type="dxa"/>
            </w:tcMar>
          </w:tcPr>
          <w:p>
            <w:pPr>
              <w:jc w:val="left"/>
            </w:pPr>
            <w:r>
              <w:rPr>
                <w:rFonts w:ascii="Calibri" w:hAnsi="Calibri"/>
                <w:b/>
                <w:color w:val="FFFFFF"/>
                <w:sz w:val="20"/>
              </w:rPr>
              <w:t>User Role</w:t>
            </w:r>
          </w:p>
        </w:tc>
        <w:tc>
          <w:tcPr>
            <w:tcW w:type="dxa" w:w="3120"/>
            <w:shd w:fill="1F4E79"/>
            <w:tcMar>
              <w:top w:w="120" w:type="dxa"/>
              <w:bottom w:w="120" w:type="dxa"/>
              <w:left w:w="150" w:type="dxa"/>
              <w:right w:w="150" w:type="dxa"/>
            </w:tcMar>
          </w:tcPr>
          <w:p>
            <w:pPr>
              <w:jc w:val="left"/>
            </w:pPr>
            <w:r>
              <w:rPr>
                <w:rFonts w:ascii="Calibri" w:hAnsi="Calibri"/>
                <w:b/>
                <w:color w:val="FFFFFF"/>
                <w:sz w:val="20"/>
              </w:rPr>
              <w:t>Operational Scope</w:t>
            </w:r>
          </w:p>
        </w:tc>
        <w:tc>
          <w:tcPr>
            <w:tcW w:type="dxa" w:w="3120"/>
            <w:shd w:fill="1F4E79"/>
            <w:tcMar>
              <w:top w:w="120" w:type="dxa"/>
              <w:bottom w:w="120" w:type="dxa"/>
              <w:left w:w="150" w:type="dxa"/>
              <w:right w:w="150" w:type="dxa"/>
            </w:tcMar>
          </w:tcPr>
          <w:p>
            <w:pPr>
              <w:jc w:val="left"/>
            </w:pPr>
            <w:r>
              <w:rPr>
                <w:rFonts w:ascii="Calibri" w:hAnsi="Calibri"/>
                <w:b/>
                <w:color w:val="FFFFFF"/>
                <w:sz w:val="20"/>
              </w:rPr>
              <w:t>Key Permitted Capabilities &amp; Boundaries</w:t>
            </w:r>
          </w:p>
        </w:tc>
      </w:tr>
      <w:tr>
        <w:tc>
          <w:tcPr>
            <w:tcW w:type="dxa" w:w="3120"/>
            <w:shd w:fill="F8F9F9"/>
            <w:tcMar>
              <w:top w:w="100" w:type="dxa"/>
              <w:bottom w:w="100" w:type="dxa"/>
              <w:left w:w="150" w:type="dxa"/>
              <w:right w:w="150" w:type="dxa"/>
            </w:tcMar>
          </w:tcPr>
          <w:p>
            <w:pPr>
              <w:jc w:val="left"/>
            </w:pPr>
            <w:r>
              <w:rPr>
                <w:rFonts w:ascii="Calibri" w:hAnsi="Calibri"/>
                <w:b/>
                <w:i w:val="0"/>
                <w:color w:val="000000"/>
                <w:sz w:val="19"/>
              </w:rPr>
              <w:t>System Administrator</w:t>
            </w:r>
          </w:p>
        </w:tc>
        <w:tc>
          <w:tcPr>
            <w:tcW w:type="dxa" w:w="3120"/>
            <w:shd w:fill="F8F9F9"/>
            <w:tcMar>
              <w:top w:w="100" w:type="dxa"/>
              <w:bottom w:w="100" w:type="dxa"/>
              <w:left w:w="150" w:type="dxa"/>
              <w:right w:w="150" w:type="dxa"/>
            </w:tcMar>
          </w:tcPr>
          <w:p>
            <w:pPr>
              <w:jc w:val="left"/>
            </w:pPr>
            <w:r>
              <w:rPr>
                <w:rFonts w:ascii="Calibri" w:hAnsi="Calibri"/>
                <w:b w:val="0"/>
                <w:i w:val="0"/>
                <w:color w:val="000000"/>
                <w:sz w:val="19"/>
              </w:rPr>
              <w:t>University &amp; Department</w:t>
            </w:r>
          </w:p>
        </w:tc>
        <w:tc>
          <w:tcPr>
            <w:tcW w:type="dxa" w:w="3120"/>
            <w:shd w:fill="F8F9F9"/>
            <w:tcMar>
              <w:top w:w="100" w:type="dxa"/>
              <w:bottom w:w="100" w:type="dxa"/>
              <w:left w:w="150" w:type="dxa"/>
              <w:right w:w="150" w:type="dxa"/>
            </w:tcMar>
          </w:tcPr>
          <w:p>
            <w:pPr>
              <w:jc w:val="left"/>
            </w:pPr>
            <w:r>
              <w:rPr>
                <w:rFonts w:ascii="Calibri" w:hAnsi="Calibri"/>
                <w:b w:val="0"/>
                <w:i w:val="0"/>
                <w:color w:val="000000"/>
                <w:sz w:val="19"/>
              </w:rPr>
              <w:t>Register departments and laboratory rooms, assign assistants to facilities, manage user directory, configure campus borrowing duration limits, view executive analytics. Cannot approve checkout requests.</w:t>
            </w:r>
          </w:p>
        </w:tc>
      </w:tr>
      <w:tr>
        <w:tc>
          <w:tcPr>
            <w:tcW w:type="dxa" w:w="3120"/>
            <w:shd w:fill="FFFFFF"/>
            <w:tcMar>
              <w:top w:w="100" w:type="dxa"/>
              <w:bottom w:w="100" w:type="dxa"/>
              <w:left w:w="150" w:type="dxa"/>
              <w:right w:w="150" w:type="dxa"/>
            </w:tcMar>
          </w:tcPr>
          <w:p>
            <w:pPr>
              <w:jc w:val="left"/>
            </w:pPr>
            <w:r>
              <w:rPr>
                <w:rFonts w:ascii="Calibri" w:hAnsi="Calibri"/>
                <w:b/>
                <w:i w:val="0"/>
                <w:color w:val="000000"/>
                <w:sz w:val="19"/>
              </w:rPr>
              <w:t>Lab Assistant</w:t>
            </w:r>
          </w:p>
        </w:tc>
        <w:tc>
          <w:tcPr>
            <w:tcW w:type="dxa" w:w="3120"/>
            <w:shd w:fill="FFFFFF"/>
            <w:tcMar>
              <w:top w:w="100" w:type="dxa"/>
              <w:bottom w:w="100" w:type="dxa"/>
              <w:left w:w="150" w:type="dxa"/>
              <w:right w:w="150" w:type="dxa"/>
            </w:tcMar>
          </w:tcPr>
          <w:p>
            <w:pPr>
              <w:jc w:val="left"/>
            </w:pPr>
            <w:r>
              <w:rPr>
                <w:rFonts w:ascii="Calibri" w:hAnsi="Calibri"/>
                <w:b w:val="0"/>
                <w:i w:val="0"/>
                <w:color w:val="000000"/>
                <w:sz w:val="19"/>
              </w:rPr>
              <w:t>Assigned Laboratories</w:t>
            </w:r>
          </w:p>
        </w:tc>
        <w:tc>
          <w:tcPr>
            <w:tcW w:type="dxa" w:w="3120"/>
            <w:shd w:fill="FFFFFF"/>
            <w:tcMar>
              <w:top w:w="100" w:type="dxa"/>
              <w:bottom w:w="100" w:type="dxa"/>
              <w:left w:w="150" w:type="dxa"/>
              <w:right w:w="150" w:type="dxa"/>
            </w:tcMar>
          </w:tcPr>
          <w:p>
            <w:pPr>
              <w:jc w:val="left"/>
            </w:pPr>
            <w:r>
              <w:rPr>
                <w:rFonts w:ascii="Calibri" w:hAnsi="Calibri"/>
                <w:b w:val="0"/>
                <w:i w:val="0"/>
                <w:color w:val="000000"/>
                <w:sz w:val="19"/>
              </w:rPr>
              <w:t>Approve/reject equipment requests for assigned labs, operate desk checkout (scan ID &amp; QR), process returns, add equipment models and generate unit Asset IDs, bulk import CSV.</w:t>
            </w:r>
          </w:p>
        </w:tc>
      </w:tr>
      <w:tr>
        <w:tc>
          <w:tcPr>
            <w:tcW w:type="dxa" w:w="3120"/>
            <w:shd w:fill="F8F9F9"/>
            <w:tcMar>
              <w:top w:w="100" w:type="dxa"/>
              <w:bottom w:w="100" w:type="dxa"/>
              <w:left w:w="150" w:type="dxa"/>
              <w:right w:w="150" w:type="dxa"/>
            </w:tcMar>
          </w:tcPr>
          <w:p>
            <w:pPr>
              <w:jc w:val="left"/>
            </w:pPr>
            <w:r>
              <w:rPr>
                <w:rFonts w:ascii="Calibri" w:hAnsi="Calibri"/>
                <w:b/>
                <w:i w:val="0"/>
                <w:color w:val="000000"/>
                <w:sz w:val="19"/>
              </w:rPr>
              <w:t>Faculty Member</w:t>
            </w:r>
          </w:p>
        </w:tc>
        <w:tc>
          <w:tcPr>
            <w:tcW w:type="dxa" w:w="3120"/>
            <w:shd w:fill="F8F9F9"/>
            <w:tcMar>
              <w:top w:w="100" w:type="dxa"/>
              <w:bottom w:w="100" w:type="dxa"/>
              <w:left w:w="150" w:type="dxa"/>
              <w:right w:w="150" w:type="dxa"/>
            </w:tcMar>
          </w:tcPr>
          <w:p>
            <w:pPr>
              <w:jc w:val="left"/>
            </w:pPr>
            <w:r>
              <w:rPr>
                <w:rFonts w:ascii="Calibri" w:hAnsi="Calibri"/>
                <w:b w:val="0"/>
                <w:i w:val="0"/>
                <w:color w:val="000000"/>
                <w:sz w:val="19"/>
              </w:rPr>
              <w:t>Department Academic Scope</w:t>
            </w:r>
          </w:p>
        </w:tc>
        <w:tc>
          <w:tcPr>
            <w:tcW w:type="dxa" w:w="3120"/>
            <w:shd w:fill="F8F9F9"/>
            <w:tcMar>
              <w:top w:w="100" w:type="dxa"/>
              <w:bottom w:w="100" w:type="dxa"/>
              <w:left w:w="150" w:type="dxa"/>
              <w:right w:w="150" w:type="dxa"/>
            </w:tcMar>
          </w:tcPr>
          <w:p>
            <w:pPr>
              <w:jc w:val="left"/>
            </w:pPr>
            <w:r>
              <w:rPr>
                <w:rFonts w:ascii="Calibri" w:hAnsi="Calibri"/>
                <w:b w:val="0"/>
                <w:i w:val="0"/>
                <w:color w:val="000000"/>
                <w:sz w:val="19"/>
              </w:rPr>
              <w:t>Browse inventory, request borrowing up to 30 days, submit online digital extensions, coordinate club/event batch allocations, initiate inter-lab transfers.</w:t>
            </w:r>
          </w:p>
        </w:tc>
      </w:tr>
      <w:tr>
        <w:tc>
          <w:tcPr>
            <w:tcW w:type="dxa" w:w="3120"/>
            <w:shd w:fill="FFFFFF"/>
            <w:tcMar>
              <w:top w:w="100" w:type="dxa"/>
              <w:bottom w:w="100" w:type="dxa"/>
              <w:left w:w="150" w:type="dxa"/>
              <w:right w:w="150" w:type="dxa"/>
            </w:tcMar>
          </w:tcPr>
          <w:p>
            <w:pPr>
              <w:jc w:val="left"/>
            </w:pPr>
            <w:r>
              <w:rPr>
                <w:rFonts w:ascii="Calibri" w:hAnsi="Calibri"/>
                <w:b/>
                <w:i w:val="0"/>
                <w:color w:val="000000"/>
                <w:sz w:val="19"/>
              </w:rPr>
              <w:t>Student</w:t>
            </w:r>
          </w:p>
        </w:tc>
        <w:tc>
          <w:tcPr>
            <w:tcW w:type="dxa" w:w="3120"/>
            <w:shd w:fill="FFFFFF"/>
            <w:tcMar>
              <w:top w:w="100" w:type="dxa"/>
              <w:bottom w:w="100" w:type="dxa"/>
              <w:left w:w="150" w:type="dxa"/>
              <w:right w:w="150" w:type="dxa"/>
            </w:tcMar>
          </w:tcPr>
          <w:p>
            <w:pPr>
              <w:jc w:val="left"/>
            </w:pPr>
            <w:r>
              <w:rPr>
                <w:rFonts w:ascii="Calibri" w:hAnsi="Calibri"/>
                <w:b w:val="0"/>
                <w:i w:val="0"/>
                <w:color w:val="000000"/>
                <w:sz w:val="19"/>
              </w:rPr>
              <w:t>Self-Service Academic Scope</w:t>
            </w:r>
          </w:p>
        </w:tc>
        <w:tc>
          <w:tcPr>
            <w:tcW w:type="dxa" w:w="3120"/>
            <w:shd w:fill="FFFFFF"/>
            <w:tcMar>
              <w:top w:w="100" w:type="dxa"/>
              <w:bottom w:w="100" w:type="dxa"/>
              <w:left w:w="150" w:type="dxa"/>
              <w:right w:w="150" w:type="dxa"/>
            </w:tcMar>
          </w:tcPr>
          <w:p>
            <w:pPr>
              <w:jc w:val="left"/>
            </w:pPr>
            <w:r>
              <w:rPr>
                <w:rFonts w:ascii="Calibri" w:hAnsi="Calibri"/>
                <w:b w:val="0"/>
                <w:i w:val="0"/>
                <w:color w:val="000000"/>
                <w:sz w:val="19"/>
              </w:rPr>
              <w:t>Search laboratory inventory availability, submit reservation requests up to 14 days, view personal checkout history, request online digital extensions.</w:t>
            </w:r>
          </w:p>
        </w:tc>
      </w:tr>
    </w:tbl>
    <w:p>
      <w:pPr>
        <w:keepNext/>
        <w:spacing w:before="320" w:after="120"/>
      </w:pPr>
      <w:r>
        <w:rPr>
          <w:rFonts w:ascii="Calibri" w:hAnsi="Calibri"/>
          <w:b/>
          <w:color w:val="1F4E79"/>
          <w:sz w:val="30"/>
        </w:rPr>
        <w:t>3. System Circulation Workflows</w:t>
      </w:r>
    </w:p>
    <w:p>
      <w:pPr>
        <w:keepNext/>
        <w:spacing w:before="240" w:after="80"/>
      </w:pPr>
      <w:r>
        <w:rPr>
          <w:rFonts w:ascii="Calibri" w:hAnsi="Calibri"/>
          <w:b/>
          <w:color w:val="2980B9"/>
          <w:sz w:val="25"/>
        </w:rPr>
        <w:t>3.1 Physical Issue Counter Flow (3-Step Verification)</w:t>
      </w:r>
    </w:p>
    <w:p>
      <w:r>
        <w:t>1. Step 1 (Scan Borrower ID): Assistant scans borrower's University ID Card (e.g. STU-2024-884). System queries verified APPROVED reservation requests for this user.</w:t>
      </w:r>
    </w:p>
    <w:p>
      <w:r>
        <w:t>2. Step 2 (Scan Equipment QR): Assistant selects the approved request from list and scans physical QR sticker (e.g. LT-IOT-MC-00001). System validates that scanned unit matches requested model and is currently Available.</w:t>
      </w:r>
    </w:p>
    <w:p>
      <w:r>
        <w:t>3. Step 3 (Confirm Handover): Assistant confirms handover. Unit status transitions to ISSUED, available stock decrements, and a circulation transaction record is created.</w:t>
      </w:r>
    </w:p>
    <w:p>
      <w:pPr>
        <w:keepNext/>
        <w:spacing w:before="240" w:after="80"/>
      </w:pPr>
      <w:r>
        <w:rPr>
          <w:rFonts w:ascii="Calibri" w:hAnsi="Calibri"/>
          <w:b/>
          <w:color w:val="2980B9"/>
          <w:sz w:val="25"/>
        </w:rPr>
        <w:t>3.2 Physical Return &amp; Condition Restocking Flow</w:t>
      </w:r>
    </w:p>
    <w:p>
      <w:r>
        <w:t>1. Assistant scans returned unit's Asset QR tag at return desk.</w:t>
      </w:r>
    </w:p>
    <w:p>
      <w:r>
        <w:t>2. System matches active transaction record and displays checkout details.</w:t>
      </w:r>
    </w:p>
    <w:p>
      <w:r>
        <w:t>3. Assistant inspects physical condition (Excellent, Good, Calibration Required, Damaged) and logs remarks.</w:t>
      </w:r>
    </w:p>
    <w:p>
      <w:r>
        <w:t>4. System closes transaction as RETURNED, and unit status reverts to AVAILABLE in inventory stock.</w:t>
      </w:r>
    </w:p>
    <w:p>
      <w:pPr>
        <w:keepNext/>
        <w:spacing w:before="240" w:after="80"/>
      </w:pPr>
      <w:r>
        <w:rPr>
          <w:rFonts w:ascii="Calibri" w:hAnsi="Calibri"/>
          <w:b/>
          <w:color w:val="2980B9"/>
          <w:sz w:val="25"/>
        </w:rPr>
        <w:t>3.3 Digital Re-Issue / Extension Flow (Zero-Hardware)</w:t>
      </w:r>
    </w:p>
    <w:p>
      <w:r>
        <w:t>1. Borrower clicks 'Request Extension' on active item in My Borrowings.</w:t>
      </w:r>
    </w:p>
    <w:p>
      <w:r>
        <w:t>2. Date picker dynamically restricts extension to configured max limit from original issue date.</w:t>
      </w:r>
    </w:p>
    <w:p>
      <w:r>
        <w:t>3. Assistant reviews request in queue and clicks 'Approve Extension'.</w:t>
      </w:r>
    </w:p>
    <w:p>
      <w:r>
        <w:t>4. System updates transaction due date immediately without requiring physical QR re-scanning.</w:t>
      </w:r>
    </w:p>
    <w:p>
      <w:pPr>
        <w:keepNext/>
        <w:spacing w:before="320" w:after="120"/>
      </w:pPr>
      <w:r>
        <w:rPr>
          <w:rFonts w:ascii="Calibri" w:hAnsi="Calibri"/>
          <w:b/>
          <w:color w:val="1F4E79"/>
          <w:sz w:val="30"/>
        </w:rPr>
        <w:t>4. Module-by-Module Functional Specifications</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120" w:type="dxa"/>
              <w:bottom w:w="120" w:type="dxa"/>
              <w:left w:w="150" w:type="dxa"/>
              <w:right w:w="150" w:type="dxa"/>
            </w:tcMar>
          </w:tcPr>
          <w:p>
            <w:pPr>
              <w:jc w:val="left"/>
            </w:pPr>
            <w:r>
              <w:rPr>
                <w:rFonts w:ascii="Calibri" w:hAnsi="Calibri"/>
                <w:b/>
                <w:color w:val="FFFFFF"/>
                <w:sz w:val="20"/>
              </w:rPr>
              <w:t>Module Name</w:t>
            </w:r>
          </w:p>
        </w:tc>
        <w:tc>
          <w:tcPr>
            <w:tcW w:type="dxa" w:w="3120"/>
            <w:shd w:fill="1F4E79"/>
            <w:tcMar>
              <w:top w:w="120" w:type="dxa"/>
              <w:bottom w:w="120" w:type="dxa"/>
              <w:left w:w="150" w:type="dxa"/>
              <w:right w:w="150" w:type="dxa"/>
            </w:tcMar>
          </w:tcPr>
          <w:p>
            <w:pPr>
              <w:jc w:val="left"/>
            </w:pPr>
            <w:r>
              <w:rPr>
                <w:rFonts w:ascii="Calibri" w:hAnsi="Calibri"/>
                <w:b/>
                <w:color w:val="FFFFFF"/>
                <w:sz w:val="20"/>
              </w:rPr>
              <w:t>Associated Components</w:t>
            </w:r>
          </w:p>
        </w:tc>
        <w:tc>
          <w:tcPr>
            <w:tcW w:type="dxa" w:w="3120"/>
            <w:shd w:fill="1F4E79"/>
            <w:tcMar>
              <w:top w:w="120" w:type="dxa"/>
              <w:bottom w:w="120" w:type="dxa"/>
              <w:left w:w="150" w:type="dxa"/>
              <w:right w:w="150" w:type="dxa"/>
            </w:tcMar>
          </w:tcPr>
          <w:p>
            <w:pPr>
              <w:jc w:val="left"/>
            </w:pPr>
            <w:r>
              <w:rPr>
                <w:rFonts w:ascii="Calibri" w:hAnsi="Calibri"/>
                <w:b/>
                <w:color w:val="FFFFFF"/>
                <w:sz w:val="20"/>
              </w:rPr>
              <w:t>Operational Logic &amp; How It Works</w:t>
            </w:r>
          </w:p>
        </w:tc>
      </w:tr>
      <w:tr>
        <w:tc>
          <w:tcPr>
            <w:tcW w:type="dxa" w:w="3120"/>
            <w:shd w:fill="F8F9F9"/>
            <w:tcMar>
              <w:top w:w="100" w:type="dxa"/>
              <w:bottom w:w="100" w:type="dxa"/>
              <w:left w:w="150" w:type="dxa"/>
              <w:right w:w="150" w:type="dxa"/>
            </w:tcMar>
          </w:tcPr>
          <w:p>
            <w:pPr>
              <w:jc w:val="left"/>
            </w:pPr>
            <w:r>
              <w:rPr>
                <w:rFonts w:ascii="Calibri" w:hAnsi="Calibri"/>
                <w:b/>
                <w:i w:val="0"/>
                <w:color w:val="000000"/>
                <w:sz w:val="19"/>
              </w:rPr>
              <w:t>1. Auth &amp; RBAC</w:t>
            </w:r>
          </w:p>
        </w:tc>
        <w:tc>
          <w:tcPr>
            <w:tcW w:type="dxa" w:w="3120"/>
            <w:shd w:fill="F8F9F9"/>
            <w:tcMar>
              <w:top w:w="100" w:type="dxa"/>
              <w:bottom w:w="100" w:type="dxa"/>
              <w:left w:w="150" w:type="dxa"/>
              <w:right w:w="150" w:type="dxa"/>
            </w:tcMar>
          </w:tcPr>
          <w:p>
            <w:pPr>
              <w:jc w:val="left"/>
            </w:pPr>
            <w:r>
              <w:rPr>
                <w:rFonts w:ascii="Calibri" w:hAnsi="Calibri"/>
                <w:b w:val="0"/>
                <w:i w:val="0"/>
                <w:color w:val="000000"/>
                <w:sz w:val="19"/>
              </w:rPr>
              <w:t>LoginPage, AuthContext</w:t>
            </w:r>
          </w:p>
        </w:tc>
        <w:tc>
          <w:tcPr>
            <w:tcW w:type="dxa" w:w="3120"/>
            <w:shd w:fill="F8F9F9"/>
            <w:tcMar>
              <w:top w:w="100" w:type="dxa"/>
              <w:bottom w:w="100" w:type="dxa"/>
              <w:left w:w="150" w:type="dxa"/>
              <w:right w:w="150" w:type="dxa"/>
            </w:tcMar>
          </w:tcPr>
          <w:p>
            <w:pPr>
              <w:jc w:val="left"/>
            </w:pPr>
            <w:r>
              <w:rPr>
                <w:rFonts w:ascii="Calibri" w:hAnsi="Calibri"/>
                <w:b w:val="0"/>
                <w:i w:val="0"/>
                <w:color w:val="000000"/>
                <w:sz w:val="19"/>
              </w:rPr>
              <w:t>Authenticates credentials, supports role switching, and enforces route guards.</w:t>
            </w:r>
          </w:p>
        </w:tc>
      </w:tr>
      <w:tr>
        <w:tc>
          <w:tcPr>
            <w:tcW w:type="dxa" w:w="3120"/>
            <w:shd w:fill="FFFFFF"/>
            <w:tcMar>
              <w:top w:w="100" w:type="dxa"/>
              <w:bottom w:w="100" w:type="dxa"/>
              <w:left w:w="150" w:type="dxa"/>
              <w:right w:w="150" w:type="dxa"/>
            </w:tcMar>
          </w:tcPr>
          <w:p>
            <w:pPr>
              <w:jc w:val="left"/>
            </w:pPr>
            <w:r>
              <w:rPr>
                <w:rFonts w:ascii="Calibri" w:hAnsi="Calibri"/>
                <w:b/>
                <w:i w:val="0"/>
                <w:color w:val="000000"/>
                <w:sz w:val="19"/>
              </w:rPr>
              <w:t>2. Dept &amp; Labs</w:t>
            </w:r>
          </w:p>
        </w:tc>
        <w:tc>
          <w:tcPr>
            <w:tcW w:type="dxa" w:w="3120"/>
            <w:shd w:fill="FFFFFF"/>
            <w:tcMar>
              <w:top w:w="100" w:type="dxa"/>
              <w:bottom w:w="100" w:type="dxa"/>
              <w:left w:w="150" w:type="dxa"/>
              <w:right w:w="150" w:type="dxa"/>
            </w:tcMar>
          </w:tcPr>
          <w:p>
            <w:pPr>
              <w:jc w:val="left"/>
            </w:pPr>
            <w:r>
              <w:rPr>
                <w:rFonts w:ascii="Calibri" w:hAnsi="Calibri"/>
                <w:b w:val="0"/>
                <w:i w:val="0"/>
                <w:color w:val="000000"/>
                <w:sz w:val="19"/>
              </w:rPr>
              <w:t>LabsListPage, labService</w:t>
            </w:r>
          </w:p>
        </w:tc>
        <w:tc>
          <w:tcPr>
            <w:tcW w:type="dxa" w:w="3120"/>
            <w:shd w:fill="FFFFFF"/>
            <w:tcMar>
              <w:top w:w="100" w:type="dxa"/>
              <w:bottom w:w="100" w:type="dxa"/>
              <w:left w:w="150" w:type="dxa"/>
              <w:right w:w="150" w:type="dxa"/>
            </w:tcMar>
          </w:tcPr>
          <w:p>
            <w:pPr>
              <w:jc w:val="left"/>
            </w:pPr>
            <w:r>
              <w:rPr>
                <w:rFonts w:ascii="Calibri" w:hAnsi="Calibri"/>
                <w:b w:val="0"/>
                <w:i w:val="0"/>
                <w:color w:val="000000"/>
                <w:sz w:val="19"/>
              </w:rPr>
              <w:t>Manages departments and laboratories with independent inventory pools.</w:t>
            </w:r>
          </w:p>
        </w:tc>
      </w:tr>
      <w:tr>
        <w:tc>
          <w:tcPr>
            <w:tcW w:type="dxa" w:w="3120"/>
            <w:shd w:fill="F8F9F9"/>
            <w:tcMar>
              <w:top w:w="100" w:type="dxa"/>
              <w:bottom w:w="100" w:type="dxa"/>
              <w:left w:w="150" w:type="dxa"/>
              <w:right w:w="150" w:type="dxa"/>
            </w:tcMar>
          </w:tcPr>
          <w:p>
            <w:pPr>
              <w:jc w:val="left"/>
            </w:pPr>
            <w:r>
              <w:rPr>
                <w:rFonts w:ascii="Calibri" w:hAnsi="Calibri"/>
                <w:b/>
                <w:i w:val="0"/>
                <w:color w:val="000000"/>
                <w:sz w:val="19"/>
              </w:rPr>
              <w:t>3. User &amp; Assistant Alloc</w:t>
            </w:r>
          </w:p>
        </w:tc>
        <w:tc>
          <w:tcPr>
            <w:tcW w:type="dxa" w:w="3120"/>
            <w:shd w:fill="F8F9F9"/>
            <w:tcMar>
              <w:top w:w="100" w:type="dxa"/>
              <w:bottom w:w="100" w:type="dxa"/>
              <w:left w:w="150" w:type="dxa"/>
              <w:right w:w="150" w:type="dxa"/>
            </w:tcMar>
          </w:tcPr>
          <w:p>
            <w:pPr>
              <w:jc w:val="left"/>
            </w:pPr>
            <w:r>
              <w:rPr>
                <w:rFonts w:ascii="Calibri" w:hAnsi="Calibri"/>
                <w:b w:val="0"/>
                <w:i w:val="0"/>
                <w:color w:val="000000"/>
                <w:sz w:val="19"/>
              </w:rPr>
              <w:t>UserManagementPage, userService</w:t>
            </w:r>
          </w:p>
        </w:tc>
        <w:tc>
          <w:tcPr>
            <w:tcW w:type="dxa" w:w="3120"/>
            <w:shd w:fill="F8F9F9"/>
            <w:tcMar>
              <w:top w:w="100" w:type="dxa"/>
              <w:bottom w:w="100" w:type="dxa"/>
              <w:left w:w="150" w:type="dxa"/>
              <w:right w:w="150" w:type="dxa"/>
            </w:tcMar>
          </w:tcPr>
          <w:p>
            <w:pPr>
              <w:jc w:val="left"/>
            </w:pPr>
            <w:r>
              <w:rPr>
                <w:rFonts w:ascii="Calibri" w:hAnsi="Calibri"/>
                <w:b w:val="0"/>
                <w:i w:val="0"/>
                <w:color w:val="000000"/>
                <w:sz w:val="19"/>
              </w:rPr>
              <w:t>Creates user accounts; allows Admin to assign assistants to manage multiple labs.</w:t>
            </w:r>
          </w:p>
        </w:tc>
      </w:tr>
      <w:tr>
        <w:tc>
          <w:tcPr>
            <w:tcW w:type="dxa" w:w="3120"/>
            <w:shd w:fill="FFFFFF"/>
            <w:tcMar>
              <w:top w:w="100" w:type="dxa"/>
              <w:bottom w:w="100" w:type="dxa"/>
              <w:left w:w="150" w:type="dxa"/>
              <w:right w:w="150" w:type="dxa"/>
            </w:tcMar>
          </w:tcPr>
          <w:p>
            <w:pPr>
              <w:jc w:val="left"/>
            </w:pPr>
            <w:r>
              <w:rPr>
                <w:rFonts w:ascii="Calibri" w:hAnsi="Calibri"/>
                <w:b/>
                <w:i w:val="0"/>
                <w:color w:val="000000"/>
                <w:sz w:val="19"/>
              </w:rPr>
              <w:t>4. Equipment &amp; QR Tagging</w:t>
            </w:r>
          </w:p>
        </w:tc>
        <w:tc>
          <w:tcPr>
            <w:tcW w:type="dxa" w:w="3120"/>
            <w:shd w:fill="FFFFFF"/>
            <w:tcMar>
              <w:top w:w="100" w:type="dxa"/>
              <w:bottom w:w="100" w:type="dxa"/>
              <w:left w:w="150" w:type="dxa"/>
              <w:right w:w="150" w:type="dxa"/>
            </w:tcMar>
          </w:tcPr>
          <w:p>
            <w:pPr>
              <w:jc w:val="left"/>
            </w:pPr>
            <w:r>
              <w:rPr>
                <w:rFonts w:ascii="Calibri" w:hAnsi="Calibri"/>
                <w:b w:val="0"/>
                <w:i w:val="0"/>
                <w:color w:val="000000"/>
                <w:sz w:val="19"/>
              </w:rPr>
              <w:t>AddEquipmentPage, assetIdGenerator</w:t>
            </w:r>
          </w:p>
        </w:tc>
        <w:tc>
          <w:tcPr>
            <w:tcW w:type="dxa" w:w="3120"/>
            <w:shd w:fill="FFFFFF"/>
            <w:tcMar>
              <w:top w:w="100" w:type="dxa"/>
              <w:bottom w:w="100" w:type="dxa"/>
              <w:left w:w="150" w:type="dxa"/>
              <w:right w:w="150" w:type="dxa"/>
            </w:tcMar>
          </w:tcPr>
          <w:p>
            <w:pPr>
              <w:jc w:val="left"/>
            </w:pPr>
            <w:r>
              <w:rPr>
                <w:rFonts w:ascii="Calibri" w:hAnsi="Calibri"/>
                <w:b w:val="0"/>
                <w:i w:val="0"/>
                <w:color w:val="000000"/>
                <w:sz w:val="19"/>
              </w:rPr>
              <w:t>Creates equipment models and sequential per-unit Asset IDs (LT-[LAB]-[CAT]-[SEQ]).</w:t>
            </w:r>
          </w:p>
        </w:tc>
      </w:tr>
      <w:tr>
        <w:tc>
          <w:tcPr>
            <w:tcW w:type="dxa" w:w="3120"/>
            <w:shd w:fill="F8F9F9"/>
            <w:tcMar>
              <w:top w:w="100" w:type="dxa"/>
              <w:bottom w:w="100" w:type="dxa"/>
              <w:left w:w="150" w:type="dxa"/>
              <w:right w:w="150" w:type="dxa"/>
            </w:tcMar>
          </w:tcPr>
          <w:p>
            <w:pPr>
              <w:jc w:val="left"/>
            </w:pPr>
            <w:r>
              <w:rPr>
                <w:rFonts w:ascii="Calibri" w:hAnsi="Calibri"/>
                <w:b/>
                <w:i w:val="0"/>
                <w:color w:val="000000"/>
                <w:sz w:val="19"/>
              </w:rPr>
              <w:t>5. Bulk Import &amp; QR Sheets</w:t>
            </w:r>
          </w:p>
        </w:tc>
        <w:tc>
          <w:tcPr>
            <w:tcW w:type="dxa" w:w="3120"/>
            <w:shd w:fill="F8F9F9"/>
            <w:tcMar>
              <w:top w:w="100" w:type="dxa"/>
              <w:bottom w:w="100" w:type="dxa"/>
              <w:left w:w="150" w:type="dxa"/>
              <w:right w:w="150" w:type="dxa"/>
            </w:tcMar>
          </w:tcPr>
          <w:p>
            <w:pPr>
              <w:jc w:val="left"/>
            </w:pPr>
            <w:r>
              <w:rPr>
                <w:rFonts w:ascii="Calibri" w:hAnsi="Calibri"/>
                <w:b w:val="0"/>
                <w:i w:val="0"/>
                <w:color w:val="000000"/>
                <w:sz w:val="19"/>
              </w:rPr>
              <w:t>BulkImportPage, QRPrintSheet</w:t>
            </w:r>
          </w:p>
        </w:tc>
        <w:tc>
          <w:tcPr>
            <w:tcW w:type="dxa" w:w="3120"/>
            <w:shd w:fill="F8F9F9"/>
            <w:tcMar>
              <w:top w:w="100" w:type="dxa"/>
              <w:bottom w:w="100" w:type="dxa"/>
              <w:left w:w="150" w:type="dxa"/>
              <w:right w:w="150" w:type="dxa"/>
            </w:tcMar>
          </w:tcPr>
          <w:p>
            <w:pPr>
              <w:jc w:val="left"/>
            </w:pPr>
            <w:r>
              <w:rPr>
                <w:rFonts w:ascii="Calibri" w:hAnsi="Calibri"/>
                <w:b w:val="0"/>
                <w:i w:val="0"/>
                <w:color w:val="000000"/>
                <w:sz w:val="19"/>
              </w:rPr>
              <w:t>Parses CSV spreadsheets, generates unit records, and formats A4 Avery 3x8 printable sticker sheets.</w:t>
            </w:r>
          </w:p>
        </w:tc>
      </w:tr>
      <w:tr>
        <w:tc>
          <w:tcPr>
            <w:tcW w:type="dxa" w:w="3120"/>
            <w:shd w:fill="FFFFFF"/>
            <w:tcMar>
              <w:top w:w="100" w:type="dxa"/>
              <w:bottom w:w="100" w:type="dxa"/>
              <w:left w:w="150" w:type="dxa"/>
              <w:right w:w="150" w:type="dxa"/>
            </w:tcMar>
          </w:tcPr>
          <w:p>
            <w:pPr>
              <w:jc w:val="left"/>
            </w:pPr>
            <w:r>
              <w:rPr>
                <w:rFonts w:ascii="Calibri" w:hAnsi="Calibri"/>
                <w:b/>
                <w:i w:val="0"/>
                <w:color w:val="000000"/>
                <w:sz w:val="19"/>
              </w:rPr>
              <w:t>6. Reservation &amp; Approvals</w:t>
            </w:r>
          </w:p>
        </w:tc>
        <w:tc>
          <w:tcPr>
            <w:tcW w:type="dxa" w:w="3120"/>
            <w:shd w:fill="FFFFFF"/>
            <w:tcMar>
              <w:top w:w="100" w:type="dxa"/>
              <w:bottom w:w="100" w:type="dxa"/>
              <w:left w:w="150" w:type="dxa"/>
              <w:right w:w="150" w:type="dxa"/>
            </w:tcMar>
          </w:tcPr>
          <w:p>
            <w:pPr>
              <w:jc w:val="left"/>
            </w:pPr>
            <w:r>
              <w:rPr>
                <w:rFonts w:ascii="Calibri" w:hAnsi="Calibri"/>
                <w:b w:val="0"/>
                <w:i w:val="0"/>
                <w:color w:val="000000"/>
                <w:sz w:val="19"/>
              </w:rPr>
              <w:t>RequestEquipmentPage, RequestsListPage</w:t>
            </w:r>
          </w:p>
        </w:tc>
        <w:tc>
          <w:tcPr>
            <w:tcW w:type="dxa" w:w="3120"/>
            <w:shd w:fill="FFFFFF"/>
            <w:tcMar>
              <w:top w:w="100" w:type="dxa"/>
              <w:bottom w:w="100" w:type="dxa"/>
              <w:left w:w="150" w:type="dxa"/>
              <w:right w:w="150" w:type="dxa"/>
            </w:tcMar>
          </w:tcPr>
          <w:p>
            <w:pPr>
              <w:jc w:val="left"/>
            </w:pPr>
            <w:r>
              <w:rPr>
                <w:rFonts w:ascii="Calibri" w:hAnsi="Calibri"/>
                <w:b w:val="0"/>
                <w:i w:val="0"/>
                <w:color w:val="000000"/>
                <w:sz w:val="19"/>
              </w:rPr>
              <w:t>Borrows submit requests; Assistant has exclusive approval authority; Admin is read-only.</w:t>
            </w:r>
          </w:p>
        </w:tc>
      </w:tr>
      <w:tr>
        <w:tc>
          <w:tcPr>
            <w:tcW w:type="dxa" w:w="3120"/>
            <w:shd w:fill="F8F9F9"/>
            <w:tcMar>
              <w:top w:w="100" w:type="dxa"/>
              <w:bottom w:w="100" w:type="dxa"/>
              <w:left w:w="150" w:type="dxa"/>
              <w:right w:w="150" w:type="dxa"/>
            </w:tcMar>
          </w:tcPr>
          <w:p>
            <w:pPr>
              <w:jc w:val="left"/>
            </w:pPr>
            <w:r>
              <w:rPr>
                <w:rFonts w:ascii="Calibri" w:hAnsi="Calibri"/>
                <w:b/>
                <w:i w:val="0"/>
                <w:color w:val="000000"/>
                <w:sz w:val="19"/>
              </w:rPr>
              <w:t>7. Counter Issue Desk</w:t>
            </w:r>
          </w:p>
        </w:tc>
        <w:tc>
          <w:tcPr>
            <w:tcW w:type="dxa" w:w="3120"/>
            <w:shd w:fill="F8F9F9"/>
            <w:tcMar>
              <w:top w:w="100" w:type="dxa"/>
              <w:bottom w:w="100" w:type="dxa"/>
              <w:left w:w="150" w:type="dxa"/>
              <w:right w:w="150" w:type="dxa"/>
            </w:tcMar>
          </w:tcPr>
          <w:p>
            <w:pPr>
              <w:jc w:val="left"/>
            </w:pPr>
            <w:r>
              <w:rPr>
                <w:rFonts w:ascii="Calibri" w:hAnsi="Calibri"/>
                <w:b w:val="0"/>
                <w:i w:val="0"/>
                <w:color w:val="000000"/>
                <w:sz w:val="19"/>
              </w:rPr>
              <w:t>IssueEquipmentPage, BarcodeScanner</w:t>
            </w:r>
          </w:p>
        </w:tc>
        <w:tc>
          <w:tcPr>
            <w:tcW w:type="dxa" w:w="3120"/>
            <w:shd w:fill="F8F9F9"/>
            <w:tcMar>
              <w:top w:w="100" w:type="dxa"/>
              <w:bottom w:w="100" w:type="dxa"/>
              <w:left w:w="150" w:type="dxa"/>
              <w:right w:w="150" w:type="dxa"/>
            </w:tcMar>
          </w:tcPr>
          <w:p>
            <w:pPr>
              <w:jc w:val="left"/>
            </w:pPr>
            <w:r>
              <w:rPr>
                <w:rFonts w:ascii="Calibri" w:hAnsi="Calibri"/>
                <w:b w:val="0"/>
                <w:i w:val="0"/>
                <w:color w:val="000000"/>
                <w:sz w:val="19"/>
              </w:rPr>
              <w:t>Executes 3-step physical checkout: Scan Borrower ID -&gt; Select Request -&gt; Scan Asset QR -&gt; Confirm.</w:t>
            </w:r>
          </w:p>
        </w:tc>
      </w:tr>
      <w:tr>
        <w:tc>
          <w:tcPr>
            <w:tcW w:type="dxa" w:w="3120"/>
            <w:shd w:fill="FFFFFF"/>
            <w:tcMar>
              <w:top w:w="100" w:type="dxa"/>
              <w:bottom w:w="100" w:type="dxa"/>
              <w:left w:w="150" w:type="dxa"/>
              <w:right w:w="150" w:type="dxa"/>
            </w:tcMar>
          </w:tcPr>
          <w:p>
            <w:pPr>
              <w:jc w:val="left"/>
            </w:pPr>
            <w:r>
              <w:rPr>
                <w:rFonts w:ascii="Calibri" w:hAnsi="Calibri"/>
                <w:b/>
                <w:i w:val="0"/>
                <w:color w:val="000000"/>
                <w:sz w:val="19"/>
              </w:rPr>
              <w:t>8. Counter Return Desk</w:t>
            </w:r>
          </w:p>
        </w:tc>
        <w:tc>
          <w:tcPr>
            <w:tcW w:type="dxa" w:w="3120"/>
            <w:shd w:fill="FFFFFF"/>
            <w:tcMar>
              <w:top w:w="100" w:type="dxa"/>
              <w:bottom w:w="100" w:type="dxa"/>
              <w:left w:w="150" w:type="dxa"/>
              <w:right w:w="150" w:type="dxa"/>
            </w:tcMar>
          </w:tcPr>
          <w:p>
            <w:pPr>
              <w:jc w:val="left"/>
            </w:pPr>
            <w:r>
              <w:rPr>
                <w:rFonts w:ascii="Calibri" w:hAnsi="Calibri"/>
                <w:b w:val="0"/>
                <w:i w:val="0"/>
                <w:color w:val="000000"/>
                <w:sz w:val="19"/>
              </w:rPr>
              <w:t>ReturnEquipmentPage</w:t>
            </w:r>
          </w:p>
        </w:tc>
        <w:tc>
          <w:tcPr>
            <w:tcW w:type="dxa" w:w="3120"/>
            <w:shd w:fill="FFFFFF"/>
            <w:tcMar>
              <w:top w:w="100" w:type="dxa"/>
              <w:bottom w:w="100" w:type="dxa"/>
              <w:left w:w="150" w:type="dxa"/>
              <w:right w:w="150" w:type="dxa"/>
            </w:tcMar>
          </w:tcPr>
          <w:p>
            <w:pPr>
              <w:jc w:val="left"/>
            </w:pPr>
            <w:r>
              <w:rPr>
                <w:rFonts w:ascii="Calibri" w:hAnsi="Calibri"/>
                <w:b w:val="0"/>
                <w:i w:val="0"/>
                <w:color w:val="000000"/>
                <w:sz w:val="19"/>
              </w:rPr>
              <w:t>Scans returned QR tag, records condition grade &amp; remarks, and restores unit to stock.</w:t>
            </w:r>
          </w:p>
        </w:tc>
      </w:tr>
      <w:tr>
        <w:tc>
          <w:tcPr>
            <w:tcW w:type="dxa" w:w="3120"/>
            <w:shd w:fill="F8F9F9"/>
            <w:tcMar>
              <w:top w:w="100" w:type="dxa"/>
              <w:bottom w:w="100" w:type="dxa"/>
              <w:left w:w="150" w:type="dxa"/>
              <w:right w:w="150" w:type="dxa"/>
            </w:tcMar>
          </w:tcPr>
          <w:p>
            <w:pPr>
              <w:jc w:val="left"/>
            </w:pPr>
            <w:r>
              <w:rPr>
                <w:rFonts w:ascii="Calibri" w:hAnsi="Calibri"/>
                <w:b/>
                <w:i w:val="0"/>
                <w:color w:val="000000"/>
                <w:sz w:val="19"/>
              </w:rPr>
              <w:t>9. Digital Extensions</w:t>
            </w:r>
          </w:p>
        </w:tc>
        <w:tc>
          <w:tcPr>
            <w:tcW w:type="dxa" w:w="3120"/>
            <w:shd w:fill="F8F9F9"/>
            <w:tcMar>
              <w:top w:w="100" w:type="dxa"/>
              <w:bottom w:w="100" w:type="dxa"/>
              <w:left w:w="150" w:type="dxa"/>
              <w:right w:w="150" w:type="dxa"/>
            </w:tcMar>
          </w:tcPr>
          <w:p>
            <w:pPr>
              <w:jc w:val="left"/>
            </w:pPr>
            <w:r>
              <w:rPr>
                <w:rFonts w:ascii="Calibri" w:hAnsi="Calibri"/>
                <w:b w:val="0"/>
                <w:i w:val="0"/>
                <w:color w:val="000000"/>
                <w:sz w:val="19"/>
              </w:rPr>
              <w:t>ExtendRequestPage, transactionService</w:t>
            </w:r>
          </w:p>
        </w:tc>
        <w:tc>
          <w:tcPr>
            <w:tcW w:type="dxa" w:w="3120"/>
            <w:shd w:fill="F8F9F9"/>
            <w:tcMar>
              <w:top w:w="100" w:type="dxa"/>
              <w:bottom w:w="100" w:type="dxa"/>
              <w:left w:w="150" w:type="dxa"/>
              <w:right w:w="150" w:type="dxa"/>
            </w:tcMar>
          </w:tcPr>
          <w:p>
            <w:pPr>
              <w:jc w:val="left"/>
            </w:pPr>
            <w:r>
              <w:rPr>
                <w:rFonts w:ascii="Calibri" w:hAnsi="Calibri"/>
                <w:b w:val="0"/>
                <w:i w:val="0"/>
                <w:color w:val="000000"/>
                <w:sz w:val="19"/>
              </w:rPr>
              <w:t>Allows borrowers to extend due dates online; Assistant approves digitally without QR rescan.</w:t>
            </w:r>
          </w:p>
        </w:tc>
      </w:tr>
      <w:tr>
        <w:tc>
          <w:tcPr>
            <w:tcW w:type="dxa" w:w="3120"/>
            <w:shd w:fill="FFFFFF"/>
            <w:tcMar>
              <w:top w:w="100" w:type="dxa"/>
              <w:bottom w:w="100" w:type="dxa"/>
              <w:left w:w="150" w:type="dxa"/>
              <w:right w:w="150" w:type="dxa"/>
            </w:tcMar>
          </w:tcPr>
          <w:p>
            <w:pPr>
              <w:jc w:val="left"/>
            </w:pPr>
            <w:r>
              <w:rPr>
                <w:rFonts w:ascii="Calibri" w:hAnsi="Calibri"/>
                <w:b/>
                <w:i w:val="0"/>
                <w:color w:val="000000"/>
                <w:sz w:val="19"/>
              </w:rPr>
              <w:t>10. Inter-Lab Transfers</w:t>
            </w:r>
          </w:p>
        </w:tc>
        <w:tc>
          <w:tcPr>
            <w:tcW w:type="dxa" w:w="3120"/>
            <w:shd w:fill="FFFFFF"/>
            <w:tcMar>
              <w:top w:w="100" w:type="dxa"/>
              <w:bottom w:w="100" w:type="dxa"/>
              <w:left w:w="150" w:type="dxa"/>
              <w:right w:w="150" w:type="dxa"/>
            </w:tcMar>
          </w:tcPr>
          <w:p>
            <w:pPr>
              <w:jc w:val="left"/>
            </w:pPr>
            <w:r>
              <w:rPr>
                <w:rFonts w:ascii="Calibri" w:hAnsi="Calibri"/>
                <w:b w:val="0"/>
                <w:i w:val="0"/>
                <w:color w:val="000000"/>
                <w:sz w:val="19"/>
              </w:rPr>
              <w:t>InterLabTransfersPage</w:t>
            </w:r>
          </w:p>
        </w:tc>
        <w:tc>
          <w:tcPr>
            <w:tcW w:type="dxa" w:w="3120"/>
            <w:shd w:fill="FFFFFF"/>
            <w:tcMar>
              <w:top w:w="100" w:type="dxa"/>
              <w:bottom w:w="100" w:type="dxa"/>
              <w:left w:w="150" w:type="dxa"/>
              <w:right w:w="150" w:type="dxa"/>
            </w:tcMar>
          </w:tcPr>
          <w:p>
            <w:pPr>
              <w:jc w:val="left"/>
            </w:pPr>
            <w:r>
              <w:rPr>
                <w:rFonts w:ascii="Calibri" w:hAnsi="Calibri"/>
                <w:b w:val="0"/>
                <w:i w:val="0"/>
                <w:color w:val="000000"/>
                <w:sz w:val="19"/>
              </w:rPr>
              <w:t>Coordinates formal equipment transfers between laboratories with status tracking.</w:t>
            </w:r>
          </w:p>
        </w:tc>
      </w:tr>
      <w:tr>
        <w:tc>
          <w:tcPr>
            <w:tcW w:type="dxa" w:w="3120"/>
            <w:shd w:fill="F8F9F9"/>
            <w:tcMar>
              <w:top w:w="100" w:type="dxa"/>
              <w:bottom w:w="100" w:type="dxa"/>
              <w:left w:w="150" w:type="dxa"/>
              <w:right w:w="150" w:type="dxa"/>
            </w:tcMar>
          </w:tcPr>
          <w:p>
            <w:pPr>
              <w:jc w:val="left"/>
            </w:pPr>
            <w:r>
              <w:rPr>
                <w:rFonts w:ascii="Calibri" w:hAnsi="Calibri"/>
                <w:b/>
                <w:i w:val="0"/>
                <w:color w:val="000000"/>
                <w:sz w:val="19"/>
              </w:rPr>
              <w:t>11. Club / Event Issues</w:t>
            </w:r>
          </w:p>
        </w:tc>
        <w:tc>
          <w:tcPr>
            <w:tcW w:type="dxa" w:w="3120"/>
            <w:shd w:fill="F8F9F9"/>
            <w:tcMar>
              <w:top w:w="100" w:type="dxa"/>
              <w:bottom w:w="100" w:type="dxa"/>
              <w:left w:w="150" w:type="dxa"/>
              <w:right w:w="150" w:type="dxa"/>
            </w:tcMar>
          </w:tcPr>
          <w:p>
            <w:pPr>
              <w:jc w:val="left"/>
            </w:pPr>
            <w:r>
              <w:rPr>
                <w:rFonts w:ascii="Calibri" w:hAnsi="Calibri"/>
                <w:b w:val="0"/>
                <w:i w:val="0"/>
                <w:color w:val="000000"/>
                <w:sz w:val="19"/>
              </w:rPr>
              <w:t>EventIssuePage</w:t>
            </w:r>
          </w:p>
        </w:tc>
        <w:tc>
          <w:tcPr>
            <w:tcW w:type="dxa" w:w="3120"/>
            <w:shd w:fill="F8F9F9"/>
            <w:tcMar>
              <w:top w:w="100" w:type="dxa"/>
              <w:bottom w:w="100" w:type="dxa"/>
              <w:left w:w="150" w:type="dxa"/>
              <w:right w:w="150" w:type="dxa"/>
            </w:tcMar>
          </w:tcPr>
          <w:p>
            <w:pPr>
              <w:jc w:val="left"/>
            </w:pPr>
            <w:r>
              <w:rPr>
                <w:rFonts w:ascii="Calibri" w:hAnsi="Calibri"/>
                <w:b w:val="0"/>
                <w:i w:val="0"/>
                <w:color w:val="000000"/>
                <w:sz w:val="19"/>
              </w:rPr>
              <w:t>Records multi-item batch checkouts for hackathons/workshops and broadcasts alerts.</w:t>
            </w:r>
          </w:p>
        </w:tc>
      </w:tr>
      <w:tr>
        <w:tc>
          <w:tcPr>
            <w:tcW w:type="dxa" w:w="3120"/>
            <w:shd w:fill="FFFFFF"/>
            <w:tcMar>
              <w:top w:w="100" w:type="dxa"/>
              <w:bottom w:w="100" w:type="dxa"/>
              <w:left w:w="150" w:type="dxa"/>
              <w:right w:w="150" w:type="dxa"/>
            </w:tcMar>
          </w:tcPr>
          <w:p>
            <w:pPr>
              <w:jc w:val="left"/>
            </w:pPr>
            <w:r>
              <w:rPr>
                <w:rFonts w:ascii="Calibri" w:hAnsi="Calibri"/>
                <w:b/>
                <w:i w:val="0"/>
                <w:color w:val="000000"/>
                <w:sz w:val="19"/>
              </w:rPr>
              <w:t>12. Settings &amp; Policies</w:t>
            </w:r>
          </w:p>
        </w:tc>
        <w:tc>
          <w:tcPr>
            <w:tcW w:type="dxa" w:w="3120"/>
            <w:shd w:fill="FFFFFF"/>
            <w:tcMar>
              <w:top w:w="100" w:type="dxa"/>
              <w:bottom w:w="100" w:type="dxa"/>
              <w:left w:w="150" w:type="dxa"/>
              <w:right w:w="150" w:type="dxa"/>
            </w:tcMar>
          </w:tcPr>
          <w:p>
            <w:pPr>
              <w:jc w:val="left"/>
            </w:pPr>
            <w:r>
              <w:rPr>
                <w:rFonts w:ascii="Calibri" w:hAnsi="Calibri"/>
                <w:b w:val="0"/>
                <w:i w:val="0"/>
                <w:color w:val="000000"/>
                <w:sz w:val="19"/>
              </w:rPr>
              <w:t>SettingsPage, settingsService</w:t>
            </w:r>
          </w:p>
        </w:tc>
        <w:tc>
          <w:tcPr>
            <w:tcW w:type="dxa" w:w="3120"/>
            <w:shd w:fill="FFFFFF"/>
            <w:tcMar>
              <w:top w:w="100" w:type="dxa"/>
              <w:bottom w:w="100" w:type="dxa"/>
              <w:left w:w="150" w:type="dxa"/>
              <w:right w:w="150" w:type="dxa"/>
            </w:tcMar>
          </w:tcPr>
          <w:p>
            <w:pPr>
              <w:jc w:val="left"/>
            </w:pPr>
            <w:r>
              <w:rPr>
                <w:rFonts w:ascii="Calibri" w:hAnsi="Calibri"/>
                <w:b w:val="0"/>
                <w:i w:val="0"/>
                <w:color w:val="000000"/>
                <w:sz w:val="19"/>
              </w:rPr>
              <w:t>Admin configures Student Max Borrowing Limit (14d) and Faculty Limit (30d).</w:t>
            </w:r>
          </w:p>
        </w:tc>
      </w:tr>
      <w:tr>
        <w:tc>
          <w:tcPr>
            <w:tcW w:type="dxa" w:w="3120"/>
            <w:shd w:fill="F8F9F9"/>
            <w:tcMar>
              <w:top w:w="100" w:type="dxa"/>
              <w:bottom w:w="100" w:type="dxa"/>
              <w:left w:w="150" w:type="dxa"/>
              <w:right w:w="150" w:type="dxa"/>
            </w:tcMar>
          </w:tcPr>
          <w:p>
            <w:pPr>
              <w:jc w:val="left"/>
            </w:pPr>
            <w:r>
              <w:rPr>
                <w:rFonts w:ascii="Calibri" w:hAnsi="Calibri"/>
                <w:b/>
                <w:i w:val="0"/>
                <w:color w:val="000000"/>
                <w:sz w:val="19"/>
              </w:rPr>
              <w:t>13. Executive Notifications</w:t>
            </w:r>
          </w:p>
        </w:tc>
        <w:tc>
          <w:tcPr>
            <w:tcW w:type="dxa" w:w="3120"/>
            <w:shd w:fill="F8F9F9"/>
            <w:tcMar>
              <w:top w:w="100" w:type="dxa"/>
              <w:bottom w:w="100" w:type="dxa"/>
              <w:left w:w="150" w:type="dxa"/>
              <w:right w:w="150" w:type="dxa"/>
            </w:tcMar>
          </w:tcPr>
          <w:p>
            <w:pPr>
              <w:jc w:val="left"/>
            </w:pPr>
            <w:r>
              <w:rPr>
                <w:rFonts w:ascii="Calibri" w:hAnsi="Calibri"/>
                <w:b w:val="0"/>
                <w:i w:val="0"/>
                <w:color w:val="000000"/>
                <w:sz w:val="19"/>
              </w:rPr>
              <w:t>NotificationPanel, NotificationsPage</w:t>
            </w:r>
          </w:p>
        </w:tc>
        <w:tc>
          <w:tcPr>
            <w:tcW w:type="dxa" w:w="3120"/>
            <w:shd w:fill="F8F9F9"/>
            <w:tcMar>
              <w:top w:w="100" w:type="dxa"/>
              <w:bottom w:w="100" w:type="dxa"/>
              <w:left w:w="150" w:type="dxa"/>
              <w:right w:w="150" w:type="dxa"/>
            </w:tcMar>
          </w:tcPr>
          <w:p>
            <w:pPr>
              <w:jc w:val="left"/>
            </w:pPr>
            <w:r>
              <w:rPr>
                <w:rFonts w:ascii="Calibri" w:hAnsi="Calibri"/>
                <w:b w:val="0"/>
                <w:i w:val="0"/>
                <w:color w:val="000000"/>
                <w:sz w:val="19"/>
              </w:rPr>
              <w:t>Filters feeds so Admin receives bulk imports, equipment additions, and events while omitting counter noise.</w:t>
            </w:r>
          </w:p>
        </w:tc>
      </w:tr>
      <w:tr>
        <w:tc>
          <w:tcPr>
            <w:tcW w:type="dxa" w:w="3120"/>
            <w:shd w:fill="FFFFFF"/>
            <w:tcMar>
              <w:top w:w="100" w:type="dxa"/>
              <w:bottom w:w="100" w:type="dxa"/>
              <w:left w:w="150" w:type="dxa"/>
              <w:right w:w="150" w:type="dxa"/>
            </w:tcMar>
          </w:tcPr>
          <w:p>
            <w:pPr>
              <w:jc w:val="left"/>
            </w:pPr>
            <w:r>
              <w:rPr>
                <w:rFonts w:ascii="Calibri" w:hAnsi="Calibri"/>
                <w:b/>
                <w:i w:val="0"/>
                <w:color w:val="000000"/>
                <w:sz w:val="19"/>
              </w:rPr>
              <w:t>14. Audit &amp; Analytics</w:t>
            </w:r>
          </w:p>
        </w:tc>
        <w:tc>
          <w:tcPr>
            <w:tcW w:type="dxa" w:w="3120"/>
            <w:shd w:fill="FFFFFF"/>
            <w:tcMar>
              <w:top w:w="100" w:type="dxa"/>
              <w:bottom w:w="100" w:type="dxa"/>
              <w:left w:w="150" w:type="dxa"/>
              <w:right w:w="150" w:type="dxa"/>
            </w:tcMar>
          </w:tcPr>
          <w:p>
            <w:pPr>
              <w:jc w:val="left"/>
            </w:pPr>
            <w:r>
              <w:rPr>
                <w:rFonts w:ascii="Calibri" w:hAnsi="Calibri"/>
                <w:b w:val="0"/>
                <w:i w:val="0"/>
                <w:color w:val="000000"/>
                <w:sz w:val="19"/>
              </w:rPr>
              <w:t>TransactionsListPage, AdminDashboard</w:t>
            </w:r>
          </w:p>
        </w:tc>
        <w:tc>
          <w:tcPr>
            <w:tcW w:type="dxa" w:w="3120"/>
            <w:shd w:fill="FFFFFF"/>
            <w:tcMar>
              <w:top w:w="100" w:type="dxa"/>
              <w:bottom w:w="100" w:type="dxa"/>
              <w:left w:w="150" w:type="dxa"/>
              <w:right w:w="150" w:type="dxa"/>
            </w:tcMar>
          </w:tcPr>
          <w:p>
            <w:pPr>
              <w:jc w:val="left"/>
            </w:pPr>
            <w:r>
              <w:rPr>
                <w:rFonts w:ascii="Calibri" w:hAnsi="Calibri"/>
                <w:b w:val="0"/>
                <w:i w:val="0"/>
                <w:color w:val="000000"/>
                <w:sz w:val="19"/>
              </w:rPr>
              <w:t>Maintains circulation transaction logs and renders Recharts utilization charts.</w:t>
            </w:r>
          </w:p>
        </w:tc>
      </w:tr>
    </w:tbl>
    <w:p>
      <w:pPr>
        <w:keepNext/>
        <w:spacing w:before="320" w:after="120"/>
      </w:pPr>
      <w:r>
        <w:rPr>
          <w:rFonts w:ascii="Calibri" w:hAnsi="Calibri"/>
          <w:b/>
          <w:color w:val="1F4E79"/>
          <w:sz w:val="30"/>
        </w:rPr>
        <w:t>5. Functional Requirements Matrix</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120" w:type="dxa"/>
              <w:bottom w:w="120" w:type="dxa"/>
              <w:left w:w="150" w:type="dxa"/>
              <w:right w:w="150" w:type="dxa"/>
            </w:tcMar>
          </w:tcPr>
          <w:p>
            <w:pPr>
              <w:jc w:val="left"/>
            </w:pPr>
            <w:r>
              <w:rPr>
                <w:rFonts w:ascii="Calibri" w:hAnsi="Calibri"/>
                <w:b/>
                <w:color w:val="FFFFFF"/>
                <w:sz w:val="20"/>
              </w:rPr>
              <w:t>FR #</w:t>
            </w:r>
          </w:p>
        </w:tc>
        <w:tc>
          <w:tcPr>
            <w:tcW w:type="dxa" w:w="3120"/>
            <w:shd w:fill="1F4E79"/>
            <w:tcMar>
              <w:top w:w="120" w:type="dxa"/>
              <w:bottom w:w="120" w:type="dxa"/>
              <w:left w:w="150" w:type="dxa"/>
              <w:right w:w="150" w:type="dxa"/>
            </w:tcMar>
          </w:tcPr>
          <w:p>
            <w:pPr>
              <w:jc w:val="left"/>
            </w:pPr>
            <w:r>
              <w:rPr>
                <w:rFonts w:ascii="Calibri" w:hAnsi="Calibri"/>
                <w:b/>
                <w:color w:val="FFFFFF"/>
                <w:sz w:val="20"/>
              </w:rPr>
              <w:t>Module</w:t>
            </w:r>
          </w:p>
        </w:tc>
        <w:tc>
          <w:tcPr>
            <w:tcW w:type="dxa" w:w="3120"/>
            <w:shd w:fill="1F4E79"/>
            <w:tcMar>
              <w:top w:w="120" w:type="dxa"/>
              <w:bottom w:w="120" w:type="dxa"/>
              <w:left w:w="150" w:type="dxa"/>
              <w:right w:w="150" w:type="dxa"/>
            </w:tcMar>
          </w:tcPr>
          <w:p>
            <w:pPr>
              <w:jc w:val="left"/>
            </w:pPr>
            <w:r>
              <w:rPr>
                <w:rFonts w:ascii="Calibri" w:hAnsi="Calibri"/>
                <w:b/>
                <w:color w:val="FFFFFF"/>
                <w:sz w:val="20"/>
              </w:rPr>
              <w:t>Requirement Specification</w:t>
            </w:r>
          </w:p>
        </w:tc>
      </w:tr>
      <w:tr>
        <w:tc>
          <w:tcPr>
            <w:tcW w:type="dxa" w:w="3120"/>
            <w:shd w:fill="F8F9F9"/>
            <w:tcMar>
              <w:top w:w="100" w:type="dxa"/>
              <w:bottom w:w="100" w:type="dxa"/>
              <w:left w:w="150" w:type="dxa"/>
              <w:right w:w="150" w:type="dxa"/>
            </w:tcMar>
          </w:tcPr>
          <w:p>
            <w:pPr>
              <w:jc w:val="left"/>
            </w:pPr>
            <w:r>
              <w:rPr>
                <w:rFonts w:ascii="Calibri" w:hAnsi="Calibri"/>
                <w:b/>
                <w:i w:val="0"/>
                <w:color w:val="000000"/>
                <w:sz w:val="19"/>
              </w:rPr>
              <w:t>FR-01</w:t>
            </w:r>
          </w:p>
        </w:tc>
        <w:tc>
          <w:tcPr>
            <w:tcW w:type="dxa" w:w="3120"/>
            <w:shd w:fill="F8F9F9"/>
            <w:tcMar>
              <w:top w:w="100" w:type="dxa"/>
              <w:bottom w:w="100" w:type="dxa"/>
              <w:left w:w="150" w:type="dxa"/>
              <w:right w:w="150" w:type="dxa"/>
            </w:tcMar>
          </w:tcPr>
          <w:p>
            <w:pPr>
              <w:jc w:val="left"/>
            </w:pPr>
            <w:r>
              <w:rPr>
                <w:rFonts w:ascii="Calibri" w:hAnsi="Calibri"/>
                <w:b w:val="0"/>
                <w:i w:val="0"/>
                <w:color w:val="000000"/>
                <w:sz w:val="19"/>
              </w:rPr>
              <w:t>Auth</w:t>
            </w:r>
          </w:p>
        </w:tc>
        <w:tc>
          <w:tcPr>
            <w:tcW w:type="dxa" w:w="3120"/>
            <w:shd w:fill="F8F9F9"/>
            <w:tcMar>
              <w:top w:w="100" w:type="dxa"/>
              <w:bottom w:w="100" w:type="dxa"/>
              <w:left w:w="150" w:type="dxa"/>
              <w:right w:w="150" w:type="dxa"/>
            </w:tcMar>
          </w:tcPr>
          <w:p>
            <w:pPr>
              <w:jc w:val="left"/>
            </w:pPr>
            <w:r>
              <w:rPr>
                <w:rFonts w:ascii="Calibri" w:hAnsi="Calibri"/>
                <w:b w:val="0"/>
                <w:i w:val="0"/>
                <w:color w:val="000000"/>
                <w:sz w:val="19"/>
              </w:rPr>
              <w:t>System shall authenticate users and enforce strict 4-tier RBAC role boundaries.</w:t>
            </w:r>
          </w:p>
        </w:tc>
      </w:tr>
      <w:tr>
        <w:tc>
          <w:tcPr>
            <w:tcW w:type="dxa" w:w="3120"/>
            <w:shd w:fill="FFFFFF"/>
            <w:tcMar>
              <w:top w:w="100" w:type="dxa"/>
              <w:bottom w:w="100" w:type="dxa"/>
              <w:left w:w="150" w:type="dxa"/>
              <w:right w:w="150" w:type="dxa"/>
            </w:tcMar>
          </w:tcPr>
          <w:p>
            <w:pPr>
              <w:jc w:val="left"/>
            </w:pPr>
            <w:r>
              <w:rPr>
                <w:rFonts w:ascii="Calibri" w:hAnsi="Calibri"/>
                <w:b/>
                <w:i w:val="0"/>
                <w:color w:val="000000"/>
                <w:sz w:val="19"/>
              </w:rPr>
              <w:t>FR-02</w:t>
            </w:r>
          </w:p>
        </w:tc>
        <w:tc>
          <w:tcPr>
            <w:tcW w:type="dxa" w:w="3120"/>
            <w:shd w:fill="FFFFFF"/>
            <w:tcMar>
              <w:top w:w="100" w:type="dxa"/>
              <w:bottom w:w="100" w:type="dxa"/>
              <w:left w:w="150" w:type="dxa"/>
              <w:right w:w="150" w:type="dxa"/>
            </w:tcMar>
          </w:tcPr>
          <w:p>
            <w:pPr>
              <w:jc w:val="left"/>
            </w:pPr>
            <w:r>
              <w:rPr>
                <w:rFonts w:ascii="Calibri" w:hAnsi="Calibri"/>
                <w:b w:val="0"/>
                <w:i w:val="0"/>
                <w:color w:val="000000"/>
                <w:sz w:val="19"/>
              </w:rPr>
              <w:t>Security</w:t>
            </w:r>
          </w:p>
        </w:tc>
        <w:tc>
          <w:tcPr>
            <w:tcW w:type="dxa" w:w="3120"/>
            <w:shd w:fill="FFFFFF"/>
            <w:tcMar>
              <w:top w:w="100" w:type="dxa"/>
              <w:bottom w:w="100" w:type="dxa"/>
              <w:left w:w="150" w:type="dxa"/>
              <w:right w:w="150" w:type="dxa"/>
            </w:tcMar>
          </w:tcPr>
          <w:p>
            <w:pPr>
              <w:jc w:val="left"/>
            </w:pPr>
            <w:r>
              <w:rPr>
                <w:rFonts w:ascii="Calibri" w:hAnsi="Calibri"/>
                <w:b w:val="0"/>
                <w:i w:val="0"/>
                <w:color w:val="000000"/>
                <w:sz w:val="19"/>
              </w:rPr>
              <w:t>System shall protect private routes and redirect unauthorized access attempts.</w:t>
            </w:r>
          </w:p>
        </w:tc>
      </w:tr>
      <w:tr>
        <w:tc>
          <w:tcPr>
            <w:tcW w:type="dxa" w:w="3120"/>
            <w:shd w:fill="F8F9F9"/>
            <w:tcMar>
              <w:top w:w="100" w:type="dxa"/>
              <w:bottom w:w="100" w:type="dxa"/>
              <w:left w:w="150" w:type="dxa"/>
              <w:right w:w="150" w:type="dxa"/>
            </w:tcMar>
          </w:tcPr>
          <w:p>
            <w:pPr>
              <w:jc w:val="left"/>
            </w:pPr>
            <w:r>
              <w:rPr>
                <w:rFonts w:ascii="Calibri" w:hAnsi="Calibri"/>
                <w:b/>
                <w:i w:val="0"/>
                <w:color w:val="000000"/>
                <w:sz w:val="19"/>
              </w:rPr>
              <w:t>FR-03</w:t>
            </w:r>
          </w:p>
        </w:tc>
        <w:tc>
          <w:tcPr>
            <w:tcW w:type="dxa" w:w="3120"/>
            <w:shd w:fill="F8F9F9"/>
            <w:tcMar>
              <w:top w:w="100" w:type="dxa"/>
              <w:bottom w:w="100" w:type="dxa"/>
              <w:left w:w="150" w:type="dxa"/>
              <w:right w:w="150" w:type="dxa"/>
            </w:tcMar>
          </w:tcPr>
          <w:p>
            <w:pPr>
              <w:jc w:val="left"/>
            </w:pPr>
            <w:r>
              <w:rPr>
                <w:rFonts w:ascii="Calibri" w:hAnsi="Calibri"/>
                <w:b w:val="0"/>
                <w:i w:val="0"/>
                <w:color w:val="000000"/>
                <w:sz w:val="19"/>
              </w:rPr>
              <w:t>Dept &amp; Lab</w:t>
            </w:r>
          </w:p>
        </w:tc>
        <w:tc>
          <w:tcPr>
            <w:tcW w:type="dxa" w:w="3120"/>
            <w:shd w:fill="F8F9F9"/>
            <w:tcMar>
              <w:top w:w="100" w:type="dxa"/>
              <w:bottom w:w="100" w:type="dxa"/>
              <w:left w:w="150" w:type="dxa"/>
              <w:right w:w="150" w:type="dxa"/>
            </w:tcMar>
          </w:tcPr>
          <w:p>
            <w:pPr>
              <w:jc w:val="left"/>
            </w:pPr>
            <w:r>
              <w:rPr>
                <w:rFonts w:ascii="Calibri" w:hAnsi="Calibri"/>
                <w:b w:val="0"/>
                <w:i w:val="0"/>
                <w:color w:val="000000"/>
                <w:sz w:val="19"/>
              </w:rPr>
              <w:t>Admin shall manage departments, laboratories, and assign assistants to multiple labs.</w:t>
            </w:r>
          </w:p>
        </w:tc>
      </w:tr>
      <w:tr>
        <w:tc>
          <w:tcPr>
            <w:tcW w:type="dxa" w:w="3120"/>
            <w:shd w:fill="FFFFFF"/>
            <w:tcMar>
              <w:top w:w="100" w:type="dxa"/>
              <w:bottom w:w="100" w:type="dxa"/>
              <w:left w:w="150" w:type="dxa"/>
              <w:right w:w="150" w:type="dxa"/>
            </w:tcMar>
          </w:tcPr>
          <w:p>
            <w:pPr>
              <w:jc w:val="left"/>
            </w:pPr>
            <w:r>
              <w:rPr>
                <w:rFonts w:ascii="Calibri" w:hAnsi="Calibri"/>
                <w:b/>
                <w:i w:val="0"/>
                <w:color w:val="000000"/>
                <w:sz w:val="19"/>
              </w:rPr>
              <w:t>FR-04</w:t>
            </w:r>
          </w:p>
        </w:tc>
        <w:tc>
          <w:tcPr>
            <w:tcW w:type="dxa" w:w="3120"/>
            <w:shd w:fill="FFFFFF"/>
            <w:tcMar>
              <w:top w:w="100" w:type="dxa"/>
              <w:bottom w:w="100" w:type="dxa"/>
              <w:left w:w="150" w:type="dxa"/>
              <w:right w:w="150" w:type="dxa"/>
            </w:tcMar>
          </w:tcPr>
          <w:p>
            <w:pPr>
              <w:jc w:val="left"/>
            </w:pPr>
            <w:r>
              <w:rPr>
                <w:rFonts w:ascii="Calibri" w:hAnsi="Calibri"/>
                <w:b w:val="0"/>
                <w:i w:val="0"/>
                <w:color w:val="000000"/>
                <w:sz w:val="19"/>
              </w:rPr>
              <w:t>Hierarchy</w:t>
            </w:r>
          </w:p>
        </w:tc>
        <w:tc>
          <w:tcPr>
            <w:tcW w:type="dxa" w:w="3120"/>
            <w:shd w:fill="FFFFFF"/>
            <w:tcMar>
              <w:top w:w="100" w:type="dxa"/>
              <w:bottom w:w="100" w:type="dxa"/>
              <w:left w:w="150" w:type="dxa"/>
              <w:right w:w="150" w:type="dxa"/>
            </w:tcMar>
          </w:tcPr>
          <w:p>
            <w:pPr>
              <w:jc w:val="left"/>
            </w:pPr>
            <w:r>
              <w:rPr>
                <w:rFonts w:ascii="Calibri" w:hAnsi="Calibri"/>
                <w:b w:val="0"/>
                <w:i w:val="0"/>
                <w:color w:val="000000"/>
                <w:sz w:val="19"/>
              </w:rPr>
              <w:t>Single department shall support multiple specialized labs with independent stock.</w:t>
            </w:r>
          </w:p>
        </w:tc>
      </w:tr>
      <w:tr>
        <w:tc>
          <w:tcPr>
            <w:tcW w:type="dxa" w:w="3120"/>
            <w:shd w:fill="F8F9F9"/>
            <w:tcMar>
              <w:top w:w="100" w:type="dxa"/>
              <w:bottom w:w="100" w:type="dxa"/>
              <w:left w:w="150" w:type="dxa"/>
              <w:right w:w="150" w:type="dxa"/>
            </w:tcMar>
          </w:tcPr>
          <w:p>
            <w:pPr>
              <w:jc w:val="left"/>
            </w:pPr>
            <w:r>
              <w:rPr>
                <w:rFonts w:ascii="Calibri" w:hAnsi="Calibri"/>
                <w:b/>
                <w:i w:val="0"/>
                <w:color w:val="000000"/>
                <w:sz w:val="19"/>
              </w:rPr>
              <w:t>FR-05</w:t>
            </w:r>
          </w:p>
        </w:tc>
        <w:tc>
          <w:tcPr>
            <w:tcW w:type="dxa" w:w="3120"/>
            <w:shd w:fill="F8F9F9"/>
            <w:tcMar>
              <w:top w:w="100" w:type="dxa"/>
              <w:bottom w:w="100" w:type="dxa"/>
              <w:left w:w="150" w:type="dxa"/>
              <w:right w:w="150" w:type="dxa"/>
            </w:tcMar>
          </w:tcPr>
          <w:p>
            <w:pPr>
              <w:jc w:val="left"/>
            </w:pPr>
            <w:r>
              <w:rPr>
                <w:rFonts w:ascii="Calibri" w:hAnsi="Calibri"/>
                <w:b w:val="0"/>
                <w:i w:val="0"/>
                <w:color w:val="000000"/>
                <w:sz w:val="19"/>
              </w:rPr>
              <w:t>Asset Tagging</w:t>
            </w:r>
          </w:p>
        </w:tc>
        <w:tc>
          <w:tcPr>
            <w:tcW w:type="dxa" w:w="3120"/>
            <w:shd w:fill="F8F9F9"/>
            <w:tcMar>
              <w:top w:w="100" w:type="dxa"/>
              <w:bottom w:w="100" w:type="dxa"/>
              <w:left w:w="150" w:type="dxa"/>
              <w:right w:w="150" w:type="dxa"/>
            </w:tcMar>
          </w:tcPr>
          <w:p>
            <w:pPr>
              <w:jc w:val="left"/>
            </w:pPr>
            <w:r>
              <w:rPr>
                <w:rFonts w:ascii="Calibri" w:hAnsi="Calibri"/>
                <w:b w:val="0"/>
                <w:i w:val="0"/>
                <w:color w:val="000000"/>
                <w:sz w:val="19"/>
              </w:rPr>
              <w:t>System shall generate unique Asset IDs formatted as LT-[LAB]-[CAT]-[SEQ].</w:t>
            </w:r>
          </w:p>
        </w:tc>
      </w:tr>
      <w:tr>
        <w:tc>
          <w:tcPr>
            <w:tcW w:type="dxa" w:w="3120"/>
            <w:shd w:fill="FFFFFF"/>
            <w:tcMar>
              <w:top w:w="100" w:type="dxa"/>
              <w:bottom w:w="100" w:type="dxa"/>
              <w:left w:w="150" w:type="dxa"/>
              <w:right w:w="150" w:type="dxa"/>
            </w:tcMar>
          </w:tcPr>
          <w:p>
            <w:pPr>
              <w:jc w:val="left"/>
            </w:pPr>
            <w:r>
              <w:rPr>
                <w:rFonts w:ascii="Calibri" w:hAnsi="Calibri"/>
                <w:b/>
                <w:i w:val="0"/>
                <w:color w:val="000000"/>
                <w:sz w:val="19"/>
              </w:rPr>
              <w:t>FR-06</w:t>
            </w:r>
          </w:p>
        </w:tc>
        <w:tc>
          <w:tcPr>
            <w:tcW w:type="dxa" w:w="3120"/>
            <w:shd w:fill="FFFFFF"/>
            <w:tcMar>
              <w:top w:w="100" w:type="dxa"/>
              <w:bottom w:w="100" w:type="dxa"/>
              <w:left w:w="150" w:type="dxa"/>
              <w:right w:w="150" w:type="dxa"/>
            </w:tcMar>
          </w:tcPr>
          <w:p>
            <w:pPr>
              <w:jc w:val="left"/>
            </w:pPr>
            <w:r>
              <w:rPr>
                <w:rFonts w:ascii="Calibri" w:hAnsi="Calibri"/>
                <w:b w:val="0"/>
                <w:i w:val="0"/>
                <w:color w:val="000000"/>
                <w:sz w:val="19"/>
              </w:rPr>
              <w:t>Units</w:t>
            </w:r>
          </w:p>
        </w:tc>
        <w:tc>
          <w:tcPr>
            <w:tcW w:type="dxa" w:w="3120"/>
            <w:shd w:fill="FFFFFF"/>
            <w:tcMar>
              <w:top w:w="100" w:type="dxa"/>
              <w:bottom w:w="100" w:type="dxa"/>
              <w:left w:w="150" w:type="dxa"/>
              <w:right w:w="150" w:type="dxa"/>
            </w:tcMar>
          </w:tcPr>
          <w:p>
            <w:pPr>
              <w:jc w:val="left"/>
            </w:pPr>
            <w:r>
              <w:rPr>
                <w:rFonts w:ascii="Calibri" w:hAnsi="Calibri"/>
                <w:b w:val="0"/>
                <w:i w:val="0"/>
                <w:color w:val="000000"/>
                <w:sz w:val="19"/>
              </w:rPr>
              <w:t>System shall track equipment as individual physical unit records with independent statuses.</w:t>
            </w:r>
          </w:p>
        </w:tc>
      </w:tr>
      <w:tr>
        <w:tc>
          <w:tcPr>
            <w:tcW w:type="dxa" w:w="3120"/>
            <w:shd w:fill="F8F9F9"/>
            <w:tcMar>
              <w:top w:w="100" w:type="dxa"/>
              <w:bottom w:w="100" w:type="dxa"/>
              <w:left w:w="150" w:type="dxa"/>
              <w:right w:w="150" w:type="dxa"/>
            </w:tcMar>
          </w:tcPr>
          <w:p>
            <w:pPr>
              <w:jc w:val="left"/>
            </w:pPr>
            <w:r>
              <w:rPr>
                <w:rFonts w:ascii="Calibri" w:hAnsi="Calibri"/>
                <w:b/>
                <w:i w:val="0"/>
                <w:color w:val="000000"/>
                <w:sz w:val="19"/>
              </w:rPr>
              <w:t>FR-07</w:t>
            </w:r>
          </w:p>
        </w:tc>
        <w:tc>
          <w:tcPr>
            <w:tcW w:type="dxa" w:w="3120"/>
            <w:shd w:fill="F8F9F9"/>
            <w:tcMar>
              <w:top w:w="100" w:type="dxa"/>
              <w:bottom w:w="100" w:type="dxa"/>
              <w:left w:w="150" w:type="dxa"/>
              <w:right w:w="150" w:type="dxa"/>
            </w:tcMar>
          </w:tcPr>
          <w:p>
            <w:pPr>
              <w:jc w:val="left"/>
            </w:pPr>
            <w:r>
              <w:rPr>
                <w:rFonts w:ascii="Calibri" w:hAnsi="Calibri"/>
                <w:b w:val="0"/>
                <w:i w:val="0"/>
                <w:color w:val="000000"/>
                <w:sz w:val="19"/>
              </w:rPr>
              <w:t>QR Generator</w:t>
            </w:r>
          </w:p>
        </w:tc>
        <w:tc>
          <w:tcPr>
            <w:tcW w:type="dxa" w:w="3120"/>
            <w:shd w:fill="F8F9F9"/>
            <w:tcMar>
              <w:top w:w="100" w:type="dxa"/>
              <w:bottom w:w="100" w:type="dxa"/>
              <w:left w:w="150" w:type="dxa"/>
              <w:right w:w="150" w:type="dxa"/>
            </w:tcMar>
          </w:tcPr>
          <w:p>
            <w:pPr>
              <w:jc w:val="left"/>
            </w:pPr>
            <w:r>
              <w:rPr>
                <w:rFonts w:ascii="Calibri" w:hAnsi="Calibri"/>
                <w:b w:val="0"/>
                <w:i w:val="0"/>
                <w:color w:val="000000"/>
                <w:sz w:val="19"/>
              </w:rPr>
              <w:t>System shall render High-Correction QR codes (qrcode.react) for physical labeling.</w:t>
            </w:r>
          </w:p>
        </w:tc>
      </w:tr>
      <w:tr>
        <w:tc>
          <w:tcPr>
            <w:tcW w:type="dxa" w:w="3120"/>
            <w:shd w:fill="FFFFFF"/>
            <w:tcMar>
              <w:top w:w="100" w:type="dxa"/>
              <w:bottom w:w="100" w:type="dxa"/>
              <w:left w:w="150" w:type="dxa"/>
              <w:right w:w="150" w:type="dxa"/>
            </w:tcMar>
          </w:tcPr>
          <w:p>
            <w:pPr>
              <w:jc w:val="left"/>
            </w:pPr>
            <w:r>
              <w:rPr>
                <w:rFonts w:ascii="Calibri" w:hAnsi="Calibri"/>
                <w:b/>
                <w:i w:val="0"/>
                <w:color w:val="000000"/>
                <w:sz w:val="19"/>
              </w:rPr>
              <w:t>FR-08</w:t>
            </w:r>
          </w:p>
        </w:tc>
        <w:tc>
          <w:tcPr>
            <w:tcW w:type="dxa" w:w="3120"/>
            <w:shd w:fill="FFFFFF"/>
            <w:tcMar>
              <w:top w:w="100" w:type="dxa"/>
              <w:bottom w:w="100" w:type="dxa"/>
              <w:left w:w="150" w:type="dxa"/>
              <w:right w:w="150" w:type="dxa"/>
            </w:tcMar>
          </w:tcPr>
          <w:p>
            <w:pPr>
              <w:jc w:val="left"/>
            </w:pPr>
            <w:r>
              <w:rPr>
                <w:rFonts w:ascii="Calibri" w:hAnsi="Calibri"/>
                <w:b w:val="0"/>
                <w:i w:val="0"/>
                <w:color w:val="000000"/>
                <w:sz w:val="19"/>
              </w:rPr>
              <w:t>Bulk Import</w:t>
            </w:r>
          </w:p>
        </w:tc>
        <w:tc>
          <w:tcPr>
            <w:tcW w:type="dxa" w:w="3120"/>
            <w:shd w:fill="FFFFFF"/>
            <w:tcMar>
              <w:top w:w="100" w:type="dxa"/>
              <w:bottom w:w="100" w:type="dxa"/>
              <w:left w:w="150" w:type="dxa"/>
              <w:right w:w="150" w:type="dxa"/>
            </w:tcMar>
          </w:tcPr>
          <w:p>
            <w:pPr>
              <w:jc w:val="left"/>
            </w:pPr>
            <w:r>
              <w:rPr>
                <w:rFonts w:ascii="Calibri" w:hAnsi="Calibri"/>
                <w:b w:val="0"/>
                <w:i w:val="0"/>
                <w:color w:val="000000"/>
                <w:sz w:val="19"/>
              </w:rPr>
              <w:t>System shall parse CSV files, create unit records, and output A4 Avery 3x8 sticker sheets.</w:t>
            </w:r>
          </w:p>
        </w:tc>
      </w:tr>
      <w:tr>
        <w:tc>
          <w:tcPr>
            <w:tcW w:type="dxa" w:w="3120"/>
            <w:shd w:fill="F8F9F9"/>
            <w:tcMar>
              <w:top w:w="100" w:type="dxa"/>
              <w:bottom w:w="100" w:type="dxa"/>
              <w:left w:w="150" w:type="dxa"/>
              <w:right w:w="150" w:type="dxa"/>
            </w:tcMar>
          </w:tcPr>
          <w:p>
            <w:pPr>
              <w:jc w:val="left"/>
            </w:pPr>
            <w:r>
              <w:rPr>
                <w:rFonts w:ascii="Calibri" w:hAnsi="Calibri"/>
                <w:b/>
                <w:i w:val="0"/>
                <w:color w:val="000000"/>
                <w:sz w:val="19"/>
              </w:rPr>
              <w:t>FR-09</w:t>
            </w:r>
          </w:p>
        </w:tc>
        <w:tc>
          <w:tcPr>
            <w:tcW w:type="dxa" w:w="3120"/>
            <w:shd w:fill="F8F9F9"/>
            <w:tcMar>
              <w:top w:w="100" w:type="dxa"/>
              <w:bottom w:w="100" w:type="dxa"/>
              <w:left w:w="150" w:type="dxa"/>
              <w:right w:w="150" w:type="dxa"/>
            </w:tcMar>
          </w:tcPr>
          <w:p>
            <w:pPr>
              <w:jc w:val="left"/>
            </w:pPr>
            <w:r>
              <w:rPr>
                <w:rFonts w:ascii="Calibri" w:hAnsi="Calibri"/>
                <w:b w:val="0"/>
                <w:i w:val="0"/>
                <w:color w:val="000000"/>
                <w:sz w:val="19"/>
              </w:rPr>
              <w:t>Requests</w:t>
            </w:r>
          </w:p>
        </w:tc>
        <w:tc>
          <w:tcPr>
            <w:tcW w:type="dxa" w:w="3120"/>
            <w:shd w:fill="F8F9F9"/>
            <w:tcMar>
              <w:top w:w="100" w:type="dxa"/>
              <w:bottom w:w="100" w:type="dxa"/>
              <w:left w:w="150" w:type="dxa"/>
              <w:right w:w="150" w:type="dxa"/>
            </w:tcMar>
          </w:tcPr>
          <w:p>
            <w:pPr>
              <w:jc w:val="left"/>
            </w:pPr>
            <w:r>
              <w:rPr>
                <w:rFonts w:ascii="Calibri" w:hAnsi="Calibri"/>
                <w:b w:val="0"/>
                <w:i w:val="0"/>
                <w:color w:val="000000"/>
                <w:sz w:val="19"/>
              </w:rPr>
              <w:t>Students and faculty shall submit online reservation requests with purpose and dates.</w:t>
            </w:r>
          </w:p>
        </w:tc>
      </w:tr>
      <w:tr>
        <w:tc>
          <w:tcPr>
            <w:tcW w:type="dxa" w:w="3120"/>
            <w:shd w:fill="FFFFFF"/>
            <w:tcMar>
              <w:top w:w="100" w:type="dxa"/>
              <w:bottom w:w="100" w:type="dxa"/>
              <w:left w:w="150" w:type="dxa"/>
              <w:right w:w="150" w:type="dxa"/>
            </w:tcMar>
          </w:tcPr>
          <w:p>
            <w:pPr>
              <w:jc w:val="left"/>
            </w:pPr>
            <w:r>
              <w:rPr>
                <w:rFonts w:ascii="Calibri" w:hAnsi="Calibri"/>
                <w:b/>
                <w:i w:val="0"/>
                <w:color w:val="000000"/>
                <w:sz w:val="19"/>
              </w:rPr>
              <w:t>FR-10</w:t>
            </w:r>
          </w:p>
        </w:tc>
        <w:tc>
          <w:tcPr>
            <w:tcW w:type="dxa" w:w="3120"/>
            <w:shd w:fill="FFFFFF"/>
            <w:tcMar>
              <w:top w:w="100" w:type="dxa"/>
              <w:bottom w:w="100" w:type="dxa"/>
              <w:left w:w="150" w:type="dxa"/>
              <w:right w:w="150" w:type="dxa"/>
            </w:tcMar>
          </w:tcPr>
          <w:p>
            <w:pPr>
              <w:jc w:val="left"/>
            </w:pPr>
            <w:r>
              <w:rPr>
                <w:rFonts w:ascii="Calibri" w:hAnsi="Calibri"/>
                <w:b w:val="0"/>
                <w:i w:val="0"/>
                <w:color w:val="000000"/>
                <w:sz w:val="19"/>
              </w:rPr>
              <w:t>Approvals</w:t>
            </w:r>
          </w:p>
        </w:tc>
        <w:tc>
          <w:tcPr>
            <w:tcW w:type="dxa" w:w="3120"/>
            <w:shd w:fill="FFFFFF"/>
            <w:tcMar>
              <w:top w:w="100" w:type="dxa"/>
              <w:bottom w:w="100" w:type="dxa"/>
              <w:left w:w="150" w:type="dxa"/>
              <w:right w:w="150" w:type="dxa"/>
            </w:tcMar>
          </w:tcPr>
          <w:p>
            <w:pPr>
              <w:jc w:val="left"/>
            </w:pPr>
            <w:r>
              <w:rPr>
                <w:rFonts w:ascii="Calibri" w:hAnsi="Calibri"/>
                <w:b w:val="0"/>
                <w:i w:val="0"/>
                <w:color w:val="000000"/>
                <w:sz w:val="19"/>
              </w:rPr>
              <w:t>Only the assigned Lab Assistant shall have permission to approve/reject requests.</w:t>
            </w:r>
          </w:p>
        </w:tc>
      </w:tr>
      <w:tr>
        <w:tc>
          <w:tcPr>
            <w:tcW w:type="dxa" w:w="3120"/>
            <w:shd w:fill="F8F9F9"/>
            <w:tcMar>
              <w:top w:w="100" w:type="dxa"/>
              <w:bottom w:w="100" w:type="dxa"/>
              <w:left w:w="150" w:type="dxa"/>
              <w:right w:w="150" w:type="dxa"/>
            </w:tcMar>
          </w:tcPr>
          <w:p>
            <w:pPr>
              <w:jc w:val="left"/>
            </w:pPr>
            <w:r>
              <w:rPr>
                <w:rFonts w:ascii="Calibri" w:hAnsi="Calibri"/>
                <w:b/>
                <w:i w:val="0"/>
                <w:color w:val="000000"/>
                <w:sz w:val="19"/>
              </w:rPr>
              <w:t>FR-11</w:t>
            </w:r>
          </w:p>
        </w:tc>
        <w:tc>
          <w:tcPr>
            <w:tcW w:type="dxa" w:w="3120"/>
            <w:shd w:fill="F8F9F9"/>
            <w:tcMar>
              <w:top w:w="100" w:type="dxa"/>
              <w:bottom w:w="100" w:type="dxa"/>
              <w:left w:w="150" w:type="dxa"/>
              <w:right w:w="150" w:type="dxa"/>
            </w:tcMar>
          </w:tcPr>
          <w:p>
            <w:pPr>
              <w:jc w:val="left"/>
            </w:pPr>
            <w:r>
              <w:rPr>
                <w:rFonts w:ascii="Calibri" w:hAnsi="Calibri"/>
                <w:b w:val="0"/>
                <w:i w:val="0"/>
                <w:color w:val="000000"/>
                <w:sz w:val="19"/>
              </w:rPr>
              <w:t>Desk Issue</w:t>
            </w:r>
          </w:p>
        </w:tc>
        <w:tc>
          <w:tcPr>
            <w:tcW w:type="dxa" w:w="3120"/>
            <w:shd w:fill="F8F9F9"/>
            <w:tcMar>
              <w:top w:w="100" w:type="dxa"/>
              <w:bottom w:w="100" w:type="dxa"/>
              <w:left w:w="150" w:type="dxa"/>
              <w:right w:w="150" w:type="dxa"/>
            </w:tcMar>
          </w:tcPr>
          <w:p>
            <w:pPr>
              <w:jc w:val="left"/>
            </w:pPr>
            <w:r>
              <w:rPr>
                <w:rFonts w:ascii="Calibri" w:hAnsi="Calibri"/>
                <w:b w:val="0"/>
                <w:i w:val="0"/>
                <w:color w:val="000000"/>
                <w:sz w:val="19"/>
              </w:rPr>
              <w:t>Assistant shall scan borrower ID and matching physical asset QR tag at checkout.</w:t>
            </w:r>
          </w:p>
        </w:tc>
      </w:tr>
      <w:tr>
        <w:tc>
          <w:tcPr>
            <w:tcW w:type="dxa" w:w="3120"/>
            <w:shd w:fill="FFFFFF"/>
            <w:tcMar>
              <w:top w:w="100" w:type="dxa"/>
              <w:bottom w:w="100" w:type="dxa"/>
              <w:left w:w="150" w:type="dxa"/>
              <w:right w:w="150" w:type="dxa"/>
            </w:tcMar>
          </w:tcPr>
          <w:p>
            <w:pPr>
              <w:jc w:val="left"/>
            </w:pPr>
            <w:r>
              <w:rPr>
                <w:rFonts w:ascii="Calibri" w:hAnsi="Calibri"/>
                <w:b/>
                <w:i w:val="0"/>
                <w:color w:val="000000"/>
                <w:sz w:val="19"/>
              </w:rPr>
              <w:t>FR-12</w:t>
            </w:r>
          </w:p>
        </w:tc>
        <w:tc>
          <w:tcPr>
            <w:tcW w:type="dxa" w:w="3120"/>
            <w:shd w:fill="FFFFFF"/>
            <w:tcMar>
              <w:top w:w="100" w:type="dxa"/>
              <w:bottom w:w="100" w:type="dxa"/>
              <w:left w:w="150" w:type="dxa"/>
              <w:right w:w="150" w:type="dxa"/>
            </w:tcMar>
          </w:tcPr>
          <w:p>
            <w:pPr>
              <w:jc w:val="left"/>
            </w:pPr>
            <w:r>
              <w:rPr>
                <w:rFonts w:ascii="Calibri" w:hAnsi="Calibri"/>
                <w:b w:val="0"/>
                <w:i w:val="0"/>
                <w:color w:val="000000"/>
                <w:sz w:val="19"/>
              </w:rPr>
              <w:t>Desk Return</w:t>
            </w:r>
          </w:p>
        </w:tc>
        <w:tc>
          <w:tcPr>
            <w:tcW w:type="dxa" w:w="3120"/>
            <w:shd w:fill="FFFFFF"/>
            <w:tcMar>
              <w:top w:w="100" w:type="dxa"/>
              <w:bottom w:w="100" w:type="dxa"/>
              <w:left w:w="150" w:type="dxa"/>
              <w:right w:w="150" w:type="dxa"/>
            </w:tcMar>
          </w:tcPr>
          <w:p>
            <w:pPr>
              <w:jc w:val="left"/>
            </w:pPr>
            <w:r>
              <w:rPr>
                <w:rFonts w:ascii="Calibri" w:hAnsi="Calibri"/>
                <w:b w:val="0"/>
                <w:i w:val="0"/>
                <w:color w:val="000000"/>
                <w:sz w:val="19"/>
              </w:rPr>
              <w:t>Assistant shall scan returned asset QR, inspect condition, and restore unit to stock.</w:t>
            </w:r>
          </w:p>
        </w:tc>
      </w:tr>
      <w:tr>
        <w:tc>
          <w:tcPr>
            <w:tcW w:type="dxa" w:w="3120"/>
            <w:shd w:fill="F8F9F9"/>
            <w:tcMar>
              <w:top w:w="100" w:type="dxa"/>
              <w:bottom w:w="100" w:type="dxa"/>
              <w:left w:w="150" w:type="dxa"/>
              <w:right w:w="150" w:type="dxa"/>
            </w:tcMar>
          </w:tcPr>
          <w:p>
            <w:pPr>
              <w:jc w:val="left"/>
            </w:pPr>
            <w:r>
              <w:rPr>
                <w:rFonts w:ascii="Calibri" w:hAnsi="Calibri"/>
                <w:b/>
                <w:i w:val="0"/>
                <w:color w:val="000000"/>
                <w:sz w:val="19"/>
              </w:rPr>
              <w:t>FR-13</w:t>
            </w:r>
          </w:p>
        </w:tc>
        <w:tc>
          <w:tcPr>
            <w:tcW w:type="dxa" w:w="3120"/>
            <w:shd w:fill="F8F9F9"/>
            <w:tcMar>
              <w:top w:w="100" w:type="dxa"/>
              <w:bottom w:w="100" w:type="dxa"/>
              <w:left w:w="150" w:type="dxa"/>
              <w:right w:w="150" w:type="dxa"/>
            </w:tcMar>
          </w:tcPr>
          <w:p>
            <w:pPr>
              <w:jc w:val="left"/>
            </w:pPr>
            <w:r>
              <w:rPr>
                <w:rFonts w:ascii="Calibri" w:hAnsi="Calibri"/>
                <w:b w:val="0"/>
                <w:i w:val="0"/>
                <w:color w:val="000000"/>
                <w:sz w:val="19"/>
              </w:rPr>
              <w:t>Extensions</w:t>
            </w:r>
          </w:p>
        </w:tc>
        <w:tc>
          <w:tcPr>
            <w:tcW w:type="dxa" w:w="3120"/>
            <w:shd w:fill="F8F9F9"/>
            <w:tcMar>
              <w:top w:w="100" w:type="dxa"/>
              <w:bottom w:w="100" w:type="dxa"/>
              <w:left w:w="150" w:type="dxa"/>
              <w:right w:w="150" w:type="dxa"/>
            </w:tcMar>
          </w:tcPr>
          <w:p>
            <w:pPr>
              <w:jc w:val="left"/>
            </w:pPr>
            <w:r>
              <w:rPr>
                <w:rFonts w:ascii="Calibri" w:hAnsi="Calibri"/>
                <w:b w:val="0"/>
                <w:i w:val="0"/>
                <w:color w:val="000000"/>
                <w:sz w:val="19"/>
              </w:rPr>
              <w:t>Borrowers shall request digital extensions online; Assistant approves without QR rescan.</w:t>
            </w:r>
          </w:p>
        </w:tc>
      </w:tr>
      <w:tr>
        <w:tc>
          <w:tcPr>
            <w:tcW w:type="dxa" w:w="3120"/>
            <w:shd w:fill="FFFFFF"/>
            <w:tcMar>
              <w:top w:w="100" w:type="dxa"/>
              <w:bottom w:w="100" w:type="dxa"/>
              <w:left w:w="150" w:type="dxa"/>
              <w:right w:w="150" w:type="dxa"/>
            </w:tcMar>
          </w:tcPr>
          <w:p>
            <w:pPr>
              <w:jc w:val="left"/>
            </w:pPr>
            <w:r>
              <w:rPr>
                <w:rFonts w:ascii="Calibri" w:hAnsi="Calibri"/>
                <w:b/>
                <w:i w:val="0"/>
                <w:color w:val="000000"/>
                <w:sz w:val="19"/>
              </w:rPr>
              <w:t>FR-14</w:t>
            </w:r>
          </w:p>
        </w:tc>
        <w:tc>
          <w:tcPr>
            <w:tcW w:type="dxa" w:w="3120"/>
            <w:shd w:fill="FFFFFF"/>
            <w:tcMar>
              <w:top w:w="100" w:type="dxa"/>
              <w:bottom w:w="100" w:type="dxa"/>
              <w:left w:w="150" w:type="dxa"/>
              <w:right w:w="150" w:type="dxa"/>
            </w:tcMar>
          </w:tcPr>
          <w:p>
            <w:pPr>
              <w:jc w:val="left"/>
            </w:pPr>
            <w:r>
              <w:rPr>
                <w:rFonts w:ascii="Calibri" w:hAnsi="Calibri"/>
                <w:b w:val="0"/>
                <w:i w:val="0"/>
                <w:color w:val="000000"/>
                <w:sz w:val="19"/>
              </w:rPr>
              <w:t>Transfers</w:t>
            </w:r>
          </w:p>
        </w:tc>
        <w:tc>
          <w:tcPr>
            <w:tcW w:type="dxa" w:w="3120"/>
            <w:shd w:fill="FFFFFF"/>
            <w:tcMar>
              <w:top w:w="100" w:type="dxa"/>
              <w:bottom w:w="100" w:type="dxa"/>
              <w:left w:w="150" w:type="dxa"/>
              <w:right w:w="150" w:type="dxa"/>
            </w:tcMar>
          </w:tcPr>
          <w:p>
            <w:pPr>
              <w:jc w:val="left"/>
            </w:pPr>
            <w:r>
              <w:rPr>
                <w:rFonts w:ascii="Calibri" w:hAnsi="Calibri"/>
                <w:b w:val="0"/>
                <w:i w:val="0"/>
                <w:color w:val="000000"/>
                <w:sz w:val="19"/>
              </w:rPr>
              <w:t>Faculty and assistants shall initiate formal inter-laboratory asset transfers.</w:t>
            </w:r>
          </w:p>
        </w:tc>
      </w:tr>
      <w:tr>
        <w:tc>
          <w:tcPr>
            <w:tcW w:type="dxa" w:w="3120"/>
            <w:shd w:fill="F8F9F9"/>
            <w:tcMar>
              <w:top w:w="100" w:type="dxa"/>
              <w:bottom w:w="100" w:type="dxa"/>
              <w:left w:w="150" w:type="dxa"/>
              <w:right w:w="150" w:type="dxa"/>
            </w:tcMar>
          </w:tcPr>
          <w:p>
            <w:pPr>
              <w:jc w:val="left"/>
            </w:pPr>
            <w:r>
              <w:rPr>
                <w:rFonts w:ascii="Calibri" w:hAnsi="Calibri"/>
                <w:b/>
                <w:i w:val="0"/>
                <w:color w:val="000000"/>
                <w:sz w:val="19"/>
              </w:rPr>
              <w:t>FR-15</w:t>
            </w:r>
          </w:p>
        </w:tc>
        <w:tc>
          <w:tcPr>
            <w:tcW w:type="dxa" w:w="3120"/>
            <w:shd w:fill="F8F9F9"/>
            <w:tcMar>
              <w:top w:w="100" w:type="dxa"/>
              <w:bottom w:w="100" w:type="dxa"/>
              <w:left w:w="150" w:type="dxa"/>
              <w:right w:w="150" w:type="dxa"/>
            </w:tcMar>
          </w:tcPr>
          <w:p>
            <w:pPr>
              <w:jc w:val="left"/>
            </w:pPr>
            <w:r>
              <w:rPr>
                <w:rFonts w:ascii="Calibri" w:hAnsi="Calibri"/>
                <w:b w:val="0"/>
                <w:i w:val="0"/>
                <w:color w:val="000000"/>
                <w:sz w:val="19"/>
              </w:rPr>
              <w:t>Club/Event</w:t>
            </w:r>
          </w:p>
        </w:tc>
        <w:tc>
          <w:tcPr>
            <w:tcW w:type="dxa" w:w="3120"/>
            <w:shd w:fill="F8F9F9"/>
            <w:tcMar>
              <w:top w:w="100" w:type="dxa"/>
              <w:bottom w:w="100" w:type="dxa"/>
              <w:left w:w="150" w:type="dxa"/>
              <w:right w:w="150" w:type="dxa"/>
            </w:tcMar>
          </w:tcPr>
          <w:p>
            <w:pPr>
              <w:jc w:val="left"/>
            </w:pPr>
            <w:r>
              <w:rPr>
                <w:rFonts w:ascii="Calibri" w:hAnsi="Calibri"/>
                <w:b w:val="0"/>
                <w:i w:val="0"/>
                <w:color w:val="000000"/>
                <w:sz w:val="19"/>
              </w:rPr>
              <w:t>System shall record bulk batch equipment issues for hackathons and workshops.</w:t>
            </w:r>
          </w:p>
        </w:tc>
      </w:tr>
      <w:tr>
        <w:tc>
          <w:tcPr>
            <w:tcW w:type="dxa" w:w="3120"/>
            <w:shd w:fill="FFFFFF"/>
            <w:tcMar>
              <w:top w:w="100" w:type="dxa"/>
              <w:bottom w:w="100" w:type="dxa"/>
              <w:left w:w="150" w:type="dxa"/>
              <w:right w:w="150" w:type="dxa"/>
            </w:tcMar>
          </w:tcPr>
          <w:p>
            <w:pPr>
              <w:jc w:val="left"/>
            </w:pPr>
            <w:r>
              <w:rPr>
                <w:rFonts w:ascii="Calibri" w:hAnsi="Calibri"/>
                <w:b/>
                <w:i w:val="0"/>
                <w:color w:val="000000"/>
                <w:sz w:val="19"/>
              </w:rPr>
              <w:t>FR-16</w:t>
            </w:r>
          </w:p>
        </w:tc>
        <w:tc>
          <w:tcPr>
            <w:tcW w:type="dxa" w:w="3120"/>
            <w:shd w:fill="FFFFFF"/>
            <w:tcMar>
              <w:top w:w="100" w:type="dxa"/>
              <w:bottom w:w="100" w:type="dxa"/>
              <w:left w:w="150" w:type="dxa"/>
              <w:right w:w="150" w:type="dxa"/>
            </w:tcMar>
          </w:tcPr>
          <w:p>
            <w:pPr>
              <w:jc w:val="left"/>
            </w:pPr>
            <w:r>
              <w:rPr>
                <w:rFonts w:ascii="Calibri" w:hAnsi="Calibri"/>
                <w:b w:val="0"/>
                <w:i w:val="0"/>
                <w:color w:val="000000"/>
                <w:sz w:val="19"/>
              </w:rPr>
              <w:t>Policies</w:t>
            </w:r>
          </w:p>
        </w:tc>
        <w:tc>
          <w:tcPr>
            <w:tcW w:type="dxa" w:w="3120"/>
            <w:shd w:fill="FFFFFF"/>
            <w:tcMar>
              <w:top w:w="100" w:type="dxa"/>
              <w:bottom w:w="100" w:type="dxa"/>
              <w:left w:w="150" w:type="dxa"/>
              <w:right w:w="150" w:type="dxa"/>
            </w:tcMar>
          </w:tcPr>
          <w:p>
            <w:pPr>
              <w:jc w:val="left"/>
            </w:pPr>
            <w:r>
              <w:rPr>
                <w:rFonts w:ascii="Calibri" w:hAnsi="Calibri"/>
                <w:b w:val="0"/>
                <w:i w:val="0"/>
                <w:color w:val="000000"/>
                <w:sz w:val="19"/>
              </w:rPr>
              <w:t>Admin shall configure maximum borrowing limits for Students and Faculty independently.</w:t>
            </w:r>
          </w:p>
        </w:tc>
      </w:tr>
      <w:tr>
        <w:tc>
          <w:tcPr>
            <w:tcW w:type="dxa" w:w="3120"/>
            <w:shd w:fill="F8F9F9"/>
            <w:tcMar>
              <w:top w:w="100" w:type="dxa"/>
              <w:bottom w:w="100" w:type="dxa"/>
              <w:left w:w="150" w:type="dxa"/>
              <w:right w:w="150" w:type="dxa"/>
            </w:tcMar>
          </w:tcPr>
          <w:p>
            <w:pPr>
              <w:jc w:val="left"/>
            </w:pPr>
            <w:r>
              <w:rPr>
                <w:rFonts w:ascii="Calibri" w:hAnsi="Calibri"/>
                <w:b/>
                <w:i w:val="0"/>
                <w:color w:val="000000"/>
                <w:sz w:val="19"/>
              </w:rPr>
              <w:t>FR-17</w:t>
            </w:r>
          </w:p>
        </w:tc>
        <w:tc>
          <w:tcPr>
            <w:tcW w:type="dxa" w:w="3120"/>
            <w:shd w:fill="F8F9F9"/>
            <w:tcMar>
              <w:top w:w="100" w:type="dxa"/>
              <w:bottom w:w="100" w:type="dxa"/>
              <w:left w:w="150" w:type="dxa"/>
              <w:right w:w="150" w:type="dxa"/>
            </w:tcMar>
          </w:tcPr>
          <w:p>
            <w:pPr>
              <w:jc w:val="left"/>
            </w:pPr>
            <w:r>
              <w:rPr>
                <w:rFonts w:ascii="Calibri" w:hAnsi="Calibri"/>
                <w:b w:val="0"/>
                <w:i w:val="0"/>
                <w:color w:val="000000"/>
                <w:sz w:val="19"/>
              </w:rPr>
              <w:t>Notifications</w:t>
            </w:r>
          </w:p>
        </w:tc>
        <w:tc>
          <w:tcPr>
            <w:tcW w:type="dxa" w:w="3120"/>
            <w:shd w:fill="F8F9F9"/>
            <w:tcMar>
              <w:top w:w="100" w:type="dxa"/>
              <w:bottom w:w="100" w:type="dxa"/>
              <w:left w:w="150" w:type="dxa"/>
              <w:right w:w="150" w:type="dxa"/>
            </w:tcMar>
          </w:tcPr>
          <w:p>
            <w:pPr>
              <w:jc w:val="left"/>
            </w:pPr>
            <w:r>
              <w:rPr>
                <w:rFonts w:ascii="Calibri" w:hAnsi="Calibri"/>
                <w:b w:val="0"/>
                <w:i w:val="0"/>
                <w:color w:val="000000"/>
                <w:sz w:val="19"/>
              </w:rPr>
              <w:t>System shall route executive alerts to Admin while omitting routine counter transactions.</w:t>
            </w:r>
          </w:p>
        </w:tc>
      </w:tr>
      <w:tr>
        <w:tc>
          <w:tcPr>
            <w:tcW w:type="dxa" w:w="3120"/>
            <w:shd w:fill="FFFFFF"/>
            <w:tcMar>
              <w:top w:w="100" w:type="dxa"/>
              <w:bottom w:w="100" w:type="dxa"/>
              <w:left w:w="150" w:type="dxa"/>
              <w:right w:w="150" w:type="dxa"/>
            </w:tcMar>
          </w:tcPr>
          <w:p>
            <w:pPr>
              <w:jc w:val="left"/>
            </w:pPr>
            <w:r>
              <w:rPr>
                <w:rFonts w:ascii="Calibri" w:hAnsi="Calibri"/>
                <w:b/>
                <w:i w:val="0"/>
                <w:color w:val="000000"/>
                <w:sz w:val="19"/>
              </w:rPr>
              <w:t>FR-18</w:t>
            </w:r>
          </w:p>
        </w:tc>
        <w:tc>
          <w:tcPr>
            <w:tcW w:type="dxa" w:w="3120"/>
            <w:shd w:fill="FFFFFF"/>
            <w:tcMar>
              <w:top w:w="100" w:type="dxa"/>
              <w:bottom w:w="100" w:type="dxa"/>
              <w:left w:w="150" w:type="dxa"/>
              <w:right w:w="150" w:type="dxa"/>
            </w:tcMar>
          </w:tcPr>
          <w:p>
            <w:pPr>
              <w:jc w:val="left"/>
            </w:pPr>
            <w:r>
              <w:rPr>
                <w:rFonts w:ascii="Calibri" w:hAnsi="Calibri"/>
                <w:b w:val="0"/>
                <w:i w:val="0"/>
                <w:color w:val="000000"/>
                <w:sz w:val="19"/>
              </w:rPr>
              <w:t>Audit Trail</w:t>
            </w:r>
          </w:p>
        </w:tc>
        <w:tc>
          <w:tcPr>
            <w:tcW w:type="dxa" w:w="3120"/>
            <w:shd w:fill="FFFFFF"/>
            <w:tcMar>
              <w:top w:w="100" w:type="dxa"/>
              <w:bottom w:w="100" w:type="dxa"/>
              <w:left w:w="150" w:type="dxa"/>
              <w:right w:w="150" w:type="dxa"/>
            </w:tcMar>
          </w:tcPr>
          <w:p>
            <w:pPr>
              <w:jc w:val="left"/>
            </w:pPr>
            <w:r>
              <w:rPr>
                <w:rFonts w:ascii="Calibri" w:hAnsi="Calibri"/>
                <w:b w:val="0"/>
                <w:i w:val="0"/>
                <w:color w:val="000000"/>
                <w:sz w:val="19"/>
              </w:rPr>
              <w:t>System shall record timestamped transaction histories and render utilization charts.</w:t>
            </w:r>
          </w:p>
        </w:tc>
      </w:tr>
    </w:tbl>
    <w:p>
      <w:pPr>
        <w:keepNext/>
        <w:spacing w:before="320" w:after="120"/>
      </w:pPr>
      <w:r>
        <w:rPr>
          <w:rFonts w:ascii="Calibri" w:hAnsi="Calibri"/>
          <w:b/>
          <w:color w:val="1F4E79"/>
          <w:sz w:val="30"/>
        </w:rPr>
        <w:t>6. Non-Functional Requirements</w:t>
      </w:r>
    </w:p>
    <w:p>
      <w:pPr>
        <w:keepNext/>
        <w:spacing w:before="240" w:after="80"/>
      </w:pPr>
      <w:r>
        <w:rPr>
          <w:rFonts w:ascii="Calibri" w:hAnsi="Calibri"/>
          <w:b/>
          <w:color w:val="2980B9"/>
          <w:sz w:val="25"/>
        </w:rPr>
        <w:t>6.1 Performance &amp; Scalability</w:t>
      </w:r>
    </w:p>
    <w:p>
      <w:r>
        <w:t>• Local inventory search and asset tag lookup latency shall execute in &lt; 50 milliseconds.</w:t>
      </w:r>
    </w:p>
    <w:p>
      <w:r>
        <w:t>• A4 Avery 3x8 QR code sheet rendering shall complete in &lt; 200 milliseconds.</w:t>
      </w:r>
    </w:p>
    <w:p>
      <w:r>
        <w:t>• Client production bundle shall compile in &lt; 2.0 seconds with zero compilation warnings.</w:t>
      </w:r>
    </w:p>
    <w:p>
      <w:pPr>
        <w:keepNext/>
        <w:spacing w:before="240" w:after="80"/>
      </w:pPr>
      <w:r>
        <w:rPr>
          <w:rFonts w:ascii="Calibri" w:hAnsi="Calibri"/>
          <w:b/>
          <w:color w:val="2980B9"/>
          <w:sz w:val="25"/>
        </w:rPr>
        <w:t>6.2 Security &amp; Data Integrity</w:t>
      </w:r>
    </w:p>
    <w:p>
      <w:r>
        <w:t>• Context mutation guards shall prevent unauthorized state updates across role boundaries.</w:t>
      </w:r>
    </w:p>
    <w:p>
      <w:r>
        <w:t>• All inventory mutations shall synchronize to browser localStorage automatically.</w:t>
      </w:r>
    </w:p>
    <w:p>
      <w:pPr>
        <w:keepNext/>
        <w:spacing w:before="240" w:after="80"/>
      </w:pPr>
      <w:r>
        <w:rPr>
          <w:rFonts w:ascii="Calibri" w:hAnsi="Calibri"/>
          <w:b/>
          <w:color w:val="2980B9"/>
          <w:sz w:val="25"/>
        </w:rPr>
        <w:t>6.3 Usability &amp; Physical Counter Efficiency</w:t>
      </w:r>
    </w:p>
    <w:p>
      <w:r>
        <w:t>• Physical counter issue flow (scan ID + scan QR + confirm) shall execute in &lt; 15 seconds per checkout.</w:t>
      </w:r>
    </w:p>
    <w:p>
      <w:r>
        <w:t>• Print layouts shall conform strictly to A4 Avery 3x8 (24 labels/page) dimension standards.</w:t>
      </w:r>
    </w:p>
    <w:p>
      <w:pPr>
        <w:keepNext/>
        <w:spacing w:before="320" w:after="120"/>
      </w:pPr>
      <w:r>
        <w:rPr>
          <w:rFonts w:ascii="Calibri" w:hAnsi="Calibri"/>
          <w:b/>
          <w:color w:val="1F4E79"/>
          <w:sz w:val="30"/>
        </w:rPr>
        <w:t>7. Conclusion</w:t>
      </w:r>
    </w:p>
    <w:p>
      <w:r>
        <w:t>LabTrack delivers an audit-proof, role-governed laboratory management system verified by physical QR asset tagging. By automating reservation approvals, counter QR verification, multi-lab departmental allocation, and zero-hardware digital extensions, LabTrack eliminates equipment loss and counter bottlenecks.</w:t>
      </w:r>
    </w:p>
    <w:p>
      <w:pPr>
        <w:jc w:val="center"/>
      </w:pPr>
      <w:r>
        <w:rPr>
          <w:b/>
          <w:color w:val="1F4E79"/>
        </w:rPr>
        <w:t>LabTrack: Streamlined Laboratory Operations — Verified by QR Code, Governed by Role.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