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DAPI Artifact Detector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Project Documentation — Model + Web App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Overview</w:t>
      </w:r>
    </w:p>
    <w:p>
      <w:p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This project detects imaging artifacts (folds, debris, out-of-focus regions) in DAPI-stained microscopy images, </w:t>
      </w:r>
      <w:r>
        <w:rPr>
          <w:rFonts w:ascii="Calibri" w:cs="Calibri" w:eastAsia="Calibri" w:hAnsi="Calibri"/>
          <w:sz w:val="20"/>
          <w:szCs w:val="20"/>
        </w:rPr>
        <w:t xml:space="preserve">and exposes the trained model through a full-stack web app with a chat interface. It was built across three checkpoints: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(1)</w:t>
      </w:r>
      <w:r>
        <w:rPr>
          <w:rFonts w:ascii="Calibri" w:cs="Calibri" w:eastAsia="Calibri" w:hAnsi="Calibri"/>
          <w:sz w:val="20"/>
          <w:szCs w:val="20"/>
        </w:rPr>
        <w:t xml:space="preserve"> a from-scratch tiling + CNN classification pipeline with cross-validation,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(2)</w:t>
      </w:r>
      <w:r>
        <w:rPr>
          <w:rFonts w:ascii="Calibri" w:cs="Calibri" w:eastAsia="Calibri" w:hAnsi="Calibri"/>
          <w:sz w:val="20"/>
          <w:szCs w:val="20"/>
        </w:rPr>
        <w:t xml:space="preserve"> a FastAPI + React web app wrapping the model, and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(3)</w:t>
      </w:r>
      <w:r>
        <w:rPr>
          <w:rFonts w:ascii="Calibri" w:cs="Calibri" w:eastAsia="Calibri" w:hAnsi="Calibri"/>
          <w:sz w:val="20"/>
          <w:szCs w:val="20"/>
        </w:rPr>
        <w:t xml:space="preserve"> a natural-language chat interface that triggers the same detection via function calling.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Problem &amp; Data</w:t>
      </w:r>
    </w:p>
    <w:p>
      <w:p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Input: single-channel DAPI immunofluorescence images (8 images, </w:t>
      </w:r>
      <w:r>
        <w:rPr>
          <w:rFonts w:ascii="Calibri" w:cs="Calibri" w:eastAsia="Calibri" w:hAnsi="Calibri"/>
          <w:sz w:val="20"/>
          <w:szCs w:val="20"/>
        </w:rPr>
        <w:t xml:space="preserve">.ome.tiff</w:t>
      </w:r>
      <w:r>
        <w:rPr>
          <w:rFonts w:ascii="Calibri" w:cs="Calibri" w:eastAsia="Calibri" w:hAnsi="Calibri"/>
          <w:sz w:val="20"/>
          <w:szCs w:val="20"/>
        </w:rPr>
        <w:t xml:space="preserve"> format). Ground truth: </w:t>
      </w:r>
      <w:r>
        <w:rPr>
          <w:rFonts w:ascii="Calibri" w:cs="Calibri" w:eastAsia="Calibri" w:hAnsi="Calibri"/>
          <w:sz w:val="20"/>
          <w:szCs w:val="20"/>
        </w:rPr>
        <w:t xml:space="preserve">5 of the 8 images have hand-drawn QuPath annotations (GeoJSON polygons) marking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Tissue</w:t>
      </w:r>
      <w:r>
        <w:rPr>
          <w:rFonts w:ascii="Calibri" w:cs="Calibri" w:eastAsia="Calibri" w:hAnsi="Calibri"/>
          <w:sz w:val="20"/>
          <w:szCs w:val="20"/>
        </w:rPr>
        <w:t xml:space="preserve"> vs.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Artifact</w:t>
      </w:r>
      <w:r>
        <w:rPr>
          <w:rFonts w:ascii="Calibri" w:cs="Calibri" w:eastAsia="Calibri" w:hAnsi="Calibri"/>
          <w:sz w:val="20"/>
          <w:szCs w:val="20"/>
        </w:rPr>
        <w:t xml:space="preserve"> regions; the remaining 3 are unlabeled and used only for inference/demo. </w:t>
      </w:r>
      <w:r>
        <w:rPr>
          <w:rFonts w:ascii="Calibri" w:cs="Calibri" w:eastAsia="Calibri" w:hAnsi="Calibri"/>
          <w:sz w:val="20"/>
          <w:szCs w:val="20"/>
        </w:rPr>
        <w:t xml:space="preserve">All originals live in a private Hugging Face dataset repo (</w:t>
      </w:r>
      <w:r>
        <w:rPr>
          <w:rFonts w:ascii="Calibri" w:cs="Calibri" w:eastAsia="Calibri" w:hAnsi="Calibri"/>
          <w:sz w:val="20"/>
          <w:szCs w:val="20"/>
        </w:rPr>
        <w:t xml:space="preserve">Dhruvgoyal18/saterra-project</w:t>
      </w:r>
      <w:r>
        <w:rPr>
          <w:rFonts w:ascii="Calibri" w:cs="Calibri" w:eastAsia="Calibri" w:hAnsi="Calibri"/>
          <w:sz w:val="20"/>
          <w:szCs w:val="20"/>
        </w:rPr>
        <w:t xml:space="preserve">), which is the single source of truth for both training and the deployed app — there is no local-file fallback.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Methodology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3.1 Tiling &amp; Labeling</w:t>
      </w:r>
    </w:p>
    <w:p>
      <w:p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Each image is split into non-overlapping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64×64 px</w:t>
      </w:r>
      <w:r>
        <w:rPr>
          <w:rFonts w:ascii="Calibri" w:cs="Calibri" w:eastAsia="Calibri" w:hAnsi="Calibri"/>
          <w:sz w:val="20"/>
          <w:szCs w:val="20"/>
        </w:rPr>
        <w:t xml:space="preserve"> tiles. Two rules per tile: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sz w:val="20"/>
          <w:szCs w:val="20"/>
        </w:rPr>
        <w:t xml:space="preserve">Include/exclude: a tile is kept only if ≥ 50% of its pixels are tissue (background_threshold = 0.5).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sz w:val="20"/>
          <w:szCs w:val="20"/>
        </w:rPr>
        <w:t xml:space="preserve">Label: a kept tile is labeled "artifact" if ≥ 50% of its tissue pixels (not the whole tile) fall inside an artifact polygon (τ = 0.5). Scoring artifact fraction against tissue pixels only, rather than all pixels, avoids penalizing tiles that straddle the tissue boundary.</w:t>
      </w:r>
    </w:p>
    <w:p>
      <w:p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Pixel intensities are normalized per-image using the 1st–99th percentile range (robust to outlier bright pixels common in fluorescence imaging).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3.2 Model</w:t>
      </w:r>
    </w:p>
    <w:p>
      <w:p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A small CNN trained from scratch (no pretrained weights): 3 conv blocks (16→32→64 channels, </w:t>
      </w:r>
      <w:r>
        <w:rPr>
          <w:rFonts w:ascii="Calibri" w:cs="Calibri" w:eastAsia="Calibri" w:hAnsi="Calibri"/>
          <w:sz w:val="20"/>
          <w:szCs w:val="20"/>
        </w:rPr>
        <w:t xml:space="preserve">BatchNorm + ReLU + MaxPool) followed by global average pooling and a single linear output (binary logit). </w:t>
      </w:r>
      <w:r>
        <w:rPr>
          <w:rFonts w:ascii="Calibri" w:cs="Calibri" w:eastAsia="Calibri" w:hAnsi="Calibri"/>
          <w:sz w:val="20"/>
          <w:szCs w:val="20"/>
        </w:rPr>
        <w:t xml:space="preserve">Single-channel 64×64 input is small enough that a custom CNN trains fast on CPU and is fully sufficient for a </w:t>
      </w:r>
      <w:r>
        <w:rPr>
          <w:rFonts w:ascii="Calibri" w:cs="Calibri" w:eastAsia="Calibri" w:hAnsi="Calibri"/>
          <w:sz w:val="20"/>
          <w:szCs w:val="20"/>
        </w:rPr>
        <w:t xml:space="preserve">binary clean/artifact decision; a pretrained ResNet-18/EfficientNet was considered and rejected as unnecessary complexity </w:t>
      </w:r>
      <w:r>
        <w:rPr>
          <w:rFonts w:ascii="Calibri" w:cs="Calibri" w:eastAsia="Calibri" w:hAnsi="Calibri"/>
          <w:sz w:val="20"/>
          <w:szCs w:val="20"/>
        </w:rPr>
        <w:t xml:space="preserve">(would require channel replication and added CPU training time) for this problem's scale.</w:t>
      </w:r>
    </w:p>
    <w:p>
      <w:p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Training: 3 epochs, batch size 512, Adam, lr = 1e-3, BCEWithLogitsLoss. This budget was deliberately capped </w:t>
      </w:r>
      <w:r>
        <w:rPr>
          <w:rFonts w:ascii="Calibri" w:cs="Calibri" w:eastAsia="Calibri" w:hAnsi="Calibri"/>
          <w:sz w:val="20"/>
          <w:szCs w:val="20"/>
        </w:rPr>
        <w:t xml:space="preserve">(~3–4 min/fold on CPU) since the checkpoint spec grades methodology over squeezing maximum accuracy.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3.3 Validation: Leave-One-Image-Out (LOIO) Cross-Validation</w:t>
      </w:r>
    </w:p>
    <w:p>
      <w:p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With only 5 labeled images, standard tile-level random splits would leak information (adjacent tiles from the same </w:t>
      </w:r>
      <w:r>
        <w:rPr>
          <w:rFonts w:ascii="Calibri" w:cs="Calibri" w:eastAsia="Calibri" w:hAnsi="Calibri"/>
          <w:sz w:val="20"/>
          <w:szCs w:val="20"/>
        </w:rPr>
        <w:t xml:space="preserve">image are highly correlated). Instead, each of the 5 labeled images is held out in turn as the validation set while </w:t>
      </w:r>
      <w:r>
        <w:rPr>
          <w:rFonts w:ascii="Calibri" w:cs="Calibri" w:eastAsia="Calibri" w:hAnsi="Calibri"/>
          <w:sz w:val="20"/>
          <w:szCs w:val="20"/>
        </w:rPr>
        <w:t xml:space="preserve">the model trains on tiles from the other 4 — giving an honest estimate of performance on a truly unseen image.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550"/>
        <w:gridCol w:w="1550"/>
        <w:gridCol w:w="1550"/>
        <w:gridCol w:w="1550"/>
        <w:gridCol w:w="1550"/>
      </w:tblGrid>
      <w:tr>
        <w:tc>
          <w:tcPr>
            <w:tcW w:type="dxa" w:w="15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5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5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5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15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PR-AUC</w:t>
            </w:r>
          </w:p>
        </w:tc>
        <w:tc>
          <w:tcPr>
            <w:tcW w:type="dxa" w:w="15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IoU</w:t>
            </w:r>
          </w:p>
        </w:tc>
      </w:tr>
      <w:tr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Mean (5-fold LOIO)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0.163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0.778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0.266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0.491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0.153</w:t>
            </w:r>
          </w:p>
        </w:tc>
      </w:tr>
      <w:tr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Std dev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±0.049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±0.132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±0.066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±0.156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±0.044</w:t>
            </w:r>
          </w:p>
        </w:tc>
      </w:tr>
    </w:tbl>
    <w:p>
      <w:p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Precision is low and highly variable across folds (0.11–0.25) — expected given severe class imbalance </w:t>
      </w:r>
      <w:r>
        <w:rPr>
          <w:rFonts w:ascii="Calibri" w:cs="Calibri" w:eastAsia="Calibri" w:hAnsi="Calibri"/>
          <w:sz w:val="20"/>
          <w:szCs w:val="20"/>
        </w:rPr>
        <w:t xml:space="preserve">(only ~5% of tissue tiles are artifacts) and real inter-image variability in artifact appearance. Recall is </w:t>
      </w:r>
      <w:r>
        <w:rPr>
          <w:rFonts w:ascii="Calibri" w:cs="Calibri" w:eastAsia="Calibri" w:hAnsi="Calibri"/>
          <w:sz w:val="20"/>
          <w:szCs w:val="20"/>
        </w:rPr>
        <w:t xml:space="preserve">consistently high (0.54–0.92), meaning the model rarely misses real artifacts, at the cost of over-flagging clean tissue.</w:t>
      </w:r>
    </w:p>
    <w:p>
      <w:p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The final decision threshold (0.5 for CV comparability) was separately tuned via a threshold sweep on pooled </w:t>
      </w:r>
      <w:r>
        <w:rPr>
          <w:rFonts w:ascii="Calibri" w:cs="Calibri" w:eastAsia="Calibri" w:hAnsi="Calibri"/>
          <w:sz w:val="20"/>
          <w:szCs w:val="20"/>
        </w:rPr>
        <w:t xml:space="preserve">out-of-fold predictions: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0.7</w:t>
      </w:r>
      <w:r>
        <w:rPr>
          <w:rFonts w:ascii="Calibri" w:cs="Calibri" w:eastAsia="Calibri" w:hAnsi="Calibri"/>
          <w:sz w:val="20"/>
          <w:szCs w:val="20"/>
        </w:rPr>
        <w:t xml:space="preserve"> maximizes F1 (0.34) at precision 0.24 / recall 0.58, and is the </w:t>
      </w:r>
      <w:r>
        <w:rPr>
          <w:rFonts w:ascii="Calibri" w:cs="Calibri" w:eastAsia="Calibri" w:hAnsi="Calibri"/>
          <w:sz w:val="20"/>
          <w:szCs w:val="20"/>
        </w:rPr>
        <w:t xml:space="preserve">threshold shipped in the final model config.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Web Application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4.1 Backend (FastAPI)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sz w:val="20"/>
          <w:szCs w:val="20"/>
        </w:rPr>
        <w:t xml:space="preserve">Single inference entrypoint (detection.py / run_detection) shared by both the /detect endpoint and the chat tool call — one implementation, not two.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sz w:val="20"/>
          <w:szCs w:val="20"/>
        </w:rPr>
        <w:t xml:space="preserve">All image I/O goes through storage/hf_storage.py, which fetches originals from the private HF repo and caches generated display PNGs on first request (no pre-generation step, no local DAPI_images/ dependency in production).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sz w:val="20"/>
          <w:szCs w:val="20"/>
        </w:rPr>
        <w:t xml:space="preserve">Every route (/images, /display, /detect, /chat) is gated by Supabase-based invite-only auth.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sz w:val="20"/>
          <w:szCs w:val="20"/>
        </w:rPr>
        <w:t xml:space="preserve">image_id is validated against the real image list (validate_image_id) before any HF fetch, closing a gap where an invalid ID could produce a misleading "check your token" error instead of a clean "no such image".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4.2 Frontend (Vite + React + TypeScript)</w:t>
      </w:r>
    </w:p>
    <w:p>
      <w:p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An image picker, a canvas overlay (DetectionCanvas.tsx) that renders the predicted artifact mask on top of the </w:t>
      </w:r>
      <w:r>
        <w:rPr>
          <w:rFonts w:ascii="Calibri" w:cs="Calibri" w:eastAsia="Calibri" w:hAnsi="Calibri"/>
          <w:sz w:val="20"/>
          <w:szCs w:val="20"/>
        </w:rPr>
        <w:t xml:space="preserve">DAPI image, a summary panel (artifact area %, region count, largest region size), and a chat panel for natural-language queries.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4.3 Chat Interface (Checkpoint 3)</w:t>
      </w:r>
    </w:p>
    <w:p>
      <w:p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POST /chat runs an LLM function-calling loop (Groq, </w:t>
      </w:r>
      <w:r>
        <w:rPr>
          <w:rFonts w:ascii="Calibri" w:cs="Calibri" w:eastAsia="Calibri" w:hAnsi="Calibri"/>
          <w:sz w:val="20"/>
          <w:szCs w:val="20"/>
        </w:rPr>
        <w:t xml:space="preserve">llama-3.3-70b-versatile</w:t>
      </w:r>
      <w:r>
        <w:rPr>
          <w:rFonts w:ascii="Calibri" w:cs="Calibri" w:eastAsia="Calibri" w:hAnsi="Calibri"/>
          <w:sz w:val="20"/>
          <w:szCs w:val="20"/>
        </w:rPr>
        <w:t xml:space="preserve">, OpenAI-compatible tool-calling) with one tool, </w:t>
      </w:r>
      <w:r>
        <w:rPr>
          <w:rFonts w:ascii="Calibri" w:cs="Calibri" w:eastAsia="Calibri" w:hAnsi="Calibri"/>
          <w:sz w:val="20"/>
          <w:szCs w:val="20"/>
        </w:rPr>
        <w:t xml:space="preserve">run_artifact_detection(image_id)</w:t>
      </w:r>
      <w:r>
        <w:rPr>
          <w:rFonts w:ascii="Calibri" w:cs="Calibri" w:eastAsia="Calibri" w:hAnsi="Calibri"/>
          <w:sz w:val="20"/>
          <w:szCs w:val="20"/>
        </w:rPr>
        <w:t xml:space="preserve">, which calls the exact same </w:t>
      </w:r>
      <w:r>
        <w:rPr>
          <w:rFonts w:ascii="Calibri" w:cs="Calibri" w:eastAsia="Calibri" w:hAnsi="Calibri"/>
          <w:sz w:val="20"/>
          <w:szCs w:val="20"/>
        </w:rPr>
        <w:t xml:space="preserve">run_detection()</w:t>
      </w:r>
      <w:r>
        <w:rPr>
          <w:rFonts w:ascii="Calibri" w:cs="Calibri" w:eastAsia="Calibri" w:hAnsi="Calibri"/>
          <w:sz w:val="20"/>
          <w:szCs w:val="20"/>
        </w:rPr>
        <w:t xml:space="preserve"> used by the button-driven /detect flow, in-process. The system prompt scopes the assistant strictly to this </w:t>
      </w:r>
      <w:r>
        <w:rPr>
          <w:rFonts w:ascii="Calibri" w:cs="Calibri" w:eastAsia="Calibri" w:hAnsi="Calibri"/>
          <w:sz w:val="20"/>
          <w:szCs w:val="20"/>
        </w:rPr>
        <w:t xml:space="preserve">dataset and this one action, instructing it to ask for clarification or decline rather than guess.</w:t>
      </w:r>
    </w:p>
    <w:p>
      <w:p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Verified behavior (against real backend logs, not just chat replies): correctly triggers detection and matches </w:t>
      </w:r>
      <w:r>
        <w:rPr>
          <w:rFonts w:ascii="Calibri" w:cs="Calibri" w:eastAsia="Calibri" w:hAnsi="Calibri"/>
          <w:sz w:val="20"/>
          <w:szCs w:val="20"/>
        </w:rPr>
        <w:t xml:space="preserve">Checkpoint 1's saved numbers exactly; answers follow-up questions from cached results with zero extra model/HF calls; </w:t>
      </w:r>
      <w:r>
        <w:rPr>
          <w:rFonts w:ascii="Calibri" w:cs="Calibri" w:eastAsia="Calibri" w:hAnsi="Calibri"/>
          <w:sz w:val="20"/>
          <w:szCs w:val="20"/>
        </w:rPr>
        <w:t xml:space="preserve">declines nonexistent image IDs after checking the real allowlist; declines out-of-scope requests (e.g. "delete this image") without invoking the tool at all.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Deployment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sz w:val="20"/>
          <w:szCs w:val="20"/>
        </w:rPr>
        <w:t xml:space="preserve">Inference backend: Hugging Face Space (Docker SDK), Supabase-gated — Dhruvgoyal18/saterra-ml-model.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sz w:val="20"/>
          <w:szCs w:val="20"/>
        </w:rPr>
        <w:t xml:space="preserve">Frontend: static build hosted on Vercel.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sz w:val="20"/>
          <w:szCs w:val="20"/>
        </w:rPr>
        <w:t xml:space="preserve">Data: private HF dataset repo, the single source of truth in every environment (local dev included — HF_TOKEN is required to run this even on a laptop).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sz w:val="20"/>
          <w:szCs w:val="20"/>
        </w:rPr>
        <w:t xml:space="preserve">Secrets (HF_TOKEN, GROQ_API_KEY, Supabase keys) live only server-side; the anon Supabase key is the only credential exposed to the browser, by design.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Known Limitations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sz w:val="20"/>
          <w:szCs w:val="20"/>
        </w:rPr>
        <w:t xml:space="preserve">Precision is low (0.16 mean) — the model is tuned toward not missing artifacts, at the cost of false positives; not production-grade for unsupervised reporting.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sz w:val="20"/>
          <w:szCs w:val="20"/>
        </w:rPr>
        <w:t xml:space="preserve">Only 5 labeled images total, so per-fold metrics carry high variance and the aggregate numbers should be read as directional, not exact.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sz w:val="20"/>
          <w:szCs w:val="20"/>
        </w:rPr>
        <w:t xml:space="preserve">Training budget (3 epochs, capped) was chosen for methodology demonstration within a CPU-only time budget, not maximum achievable accuracy.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2026-07-16T05:49:27.456Z</dcterms:created>
  <dcterms:modified xsi:type="dcterms:W3CDTF">2026-07-16T05:49:27.457Z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