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1927" w:rsidRPr="00D11927" w:rsidRDefault="00D11927" w:rsidP="00D119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Comparative Analysis of Machine Learning Architectures in Synthetic Text Detection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Abstract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study investigates the efficacy of distinct machine learning paradigms in distinguishing between organic human-written text and synthetic text generated by Large Language Models (LLMs). Utilizing a balanced dataset of movie reviews, the research contrasts traditional statistical approaches (Ensemble Learning) against Deep Learning methodologies (Transfer Le</w:t>
      </w:r>
      <w:bookmarkStart w:id="0" w:name="_GoBack"/>
      <w:bookmarkEnd w:id="0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arning). The findings indicate a divergence between statistical accuracy and adversarial robustness: while Ensemble methods achieved the highest validation accuracy (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93.3%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), Transfer Learning (BERT) demonstrated superior efficacy in detecting "humanized" or stylistically disguised AI content.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Data Acquisition &amp; </w:t>
      </w:r>
      <w:proofErr w:type="spellStart"/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dataset comprises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 samples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, balanced strictly (75 Human / 75 AI) to mitigate class imbalance.</w:t>
      </w:r>
    </w:p>
    <w:p w:rsidR="00D11927" w:rsidRPr="00D11927" w:rsidRDefault="00D11927" w:rsidP="00D11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Class: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Organic reviews sourced from IMDb, characterized by natural linguistic irregularities and emotional variance.</w:t>
      </w:r>
    </w:p>
    <w:p w:rsidR="00D11927" w:rsidRPr="00D11927" w:rsidRDefault="00D11927" w:rsidP="00D119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Class: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Synthetic reviews generated via Gemini. This subset includes both standard summaries and "adversarial" samples—content prompt-engineered to mimic human colloquialisms, slang, and first-person tonality.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Engineering:</w:t>
      </w:r>
    </w:p>
    <w:p w:rsidR="00D11927" w:rsidRPr="00D11927" w:rsidRDefault="00D11927" w:rsidP="00D11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Traditional architectures utilized Term Frequency-Inverse Document Frequency vectorization to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lexical density and keyword occurrence.</w:t>
      </w:r>
    </w:p>
    <w:p w:rsidR="00D11927" w:rsidRPr="00D11927" w:rsidRDefault="00D11927" w:rsidP="00D119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Contextual </w:t>
      </w:r>
      <w:proofErr w:type="spellStart"/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Embeddings</w:t>
      </w:r>
      <w:proofErr w:type="spellEnd"/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Deep learning models utilized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 (Bidirectional Encoder Representations from Transformers)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capture semantic context and syntactic structure beyond mere keyword frequency.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Methodology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project implemented a tiered evaluation of predictive architectures:</w:t>
      </w:r>
    </w:p>
    <w:p w:rsidR="00D11927" w:rsidRPr="00D11927" w:rsidRDefault="00D11927" w:rsidP="00D11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Baselines: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Logistic Regression was employed as a linear baseline.</w:t>
      </w:r>
    </w:p>
    <w:p w:rsidR="00D11927" w:rsidRPr="00D11927" w:rsidRDefault="00D11927" w:rsidP="00D11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Ensemble Learning: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study utilized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Forest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(Bagging) to reduce variance and </w:t>
      </w:r>
      <w:proofErr w:type="spellStart"/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(Boosting) to minimize bias. A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Stacking Classifier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engineered to aggregate predictions from a Naive Bayes and Random Forest base, using a Logistic Regression meta-learner.</w:t>
      </w:r>
    </w:p>
    <w:p w:rsidR="00D11927" w:rsidRPr="00D11927" w:rsidRDefault="00D11927" w:rsidP="00D119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Deep Learning: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 Short-Term Memory (LSTM)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network was trained from scratch for sequence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Additionally,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implemented via Transfer Learning to evaluate the utility of pre-trained linguistic knowledge.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Quantitative Evaluation (Validation Metrics)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ensure rigorous validation, the dataset was subjected to a stratified train-test split. It is pertinent to note that the test split ratios varied by architecture to optimize model stability: traditional ML models utilized a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20% test split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(30 samples), while the BERT architecture utilized a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30% test split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(45 samples) to validate high-dimensional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embeddings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effectively.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terms of validation accuracy, the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Stacking Classifier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emerged as the statistically superior model, achieving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93.3%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accuracy. This suggests that combining heterogeneous learners (probabilistic and tree-based) effectively filters noise in standard datasets.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followed closely with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91.1%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accuracy, demonstrating strong generalization capabilities. The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Logistic Regression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models maintained a solid baseline of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86.7%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D119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and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random forest </w:t>
      </w:r>
      <w:r w:rsidRPr="00D11927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model gave accuracy of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83.3%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Conversely, the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LSTM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significantly underperformed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), confirming the hypothesis that training recurrent neural networks from scratch on limited datasets (n=150) leads to suboptimal convergence compared to pre-trained models.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Qualitative Analysis: Adversarial Robustness &amp; Confidence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Beyond numerical accuracy, the study evaluated "model confidence"—the predicted probability of a class assignment—to assess robustness against adversarial inputs. Models were tested against "Humanized AI" inputs, which utilized colloquial language (e.g., "feels," "honestly") to evade detection.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 on Adversarial Inputs: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distinct performance gap emerged when processing stylistically disguised text. Architectures reliant on TF-IDF (Stacking,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XGBoost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Random</w:t>
      </w:r>
      <w:proofErr w:type="gram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Forest) exhibited significant performance degradation. These models frequently misclassified "humanized" AI text as human, often with high confidence. Notably, </w:t>
      </w:r>
      <w:proofErr w:type="spellStart"/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predicted adversarial AI text as "Human" with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93% probability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indicating a tendency to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overfit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lexical markers (slang words) rather than </w:t>
      </w:r>
      <w:proofErr w:type="spellStart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analyzing</w:t>
      </w:r>
      <w:proofErr w:type="spellEnd"/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underlying syntax.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contrast,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demonstrated superior robustness. It was the sole architecture to correctly identify the adversarial text as synthetic, assigning a confidence score of 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96%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indicates that BERT’s attention mechanism successfully attended to the underlying sentence structure and semantic coherence, recognizing the synthetic nature of the text despite the presence of human-like vocabulary.</w:t>
      </w:r>
    </w:p>
    <w:p w:rsidR="00D11927" w:rsidRPr="00D11927" w:rsidRDefault="00D11927" w:rsidP="00D119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Conclusion</w:t>
      </w:r>
    </w:p>
    <w:p w:rsidR="00D11927" w:rsidRPr="00D11927" w:rsidRDefault="00D11927" w:rsidP="00D119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This highlights a critical trade-off in synthetic text detection:</w:t>
      </w:r>
    </w:p>
    <w:p w:rsidR="00D11927" w:rsidRPr="00D11927" w:rsidRDefault="00D11927" w:rsidP="00D119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Statistical Efficiency: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standardized synthetic text detection, Ensemble methods (Stacking) offer the highest computational efficiency and accuracy.</w:t>
      </w:r>
    </w:p>
    <w:p w:rsidR="006B7D8C" w:rsidRPr="00D11927" w:rsidRDefault="00D11927" w:rsidP="00D119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Semantic Robustness: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adversarial scenarios where AI attempts to mimic human style, Transfer Learning (</w:t>
      </w:r>
      <w:r w:rsidRPr="00D1192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BERT</w:t>
      </w:r>
      <w:r w:rsidRPr="00D11927">
        <w:rPr>
          <w:rFonts w:ascii="Times New Roman" w:eastAsia="Times New Roman" w:hAnsi="Times New Roman" w:cs="Times New Roman"/>
          <w:sz w:val="24"/>
          <w:szCs w:val="24"/>
          <w:lang w:eastAsia="en-IN"/>
        </w:rPr>
        <w:t>) is essential. Its ability to discern deep semantic patterns makes it significantly more resistant to prompt-engineering attacks than keyword-based models.</w:t>
      </w:r>
    </w:p>
    <w:sectPr w:rsidR="006B7D8C" w:rsidRPr="00D11927" w:rsidSect="00D119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20444"/>
    <w:multiLevelType w:val="multilevel"/>
    <w:tmpl w:val="9CBC6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4A4396"/>
    <w:multiLevelType w:val="multilevel"/>
    <w:tmpl w:val="1B423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57EE7"/>
    <w:multiLevelType w:val="multilevel"/>
    <w:tmpl w:val="502C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443ED5"/>
    <w:multiLevelType w:val="multilevel"/>
    <w:tmpl w:val="867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1927"/>
    <w:rsid w:val="00A82A95"/>
    <w:rsid w:val="00BE643F"/>
    <w:rsid w:val="00D11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9B321"/>
  <w15:chartTrackingRefBased/>
  <w15:docId w15:val="{8D885FCD-D00A-4938-AE58-D336A003A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1192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D119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192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D1192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D119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694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770</Words>
  <Characters>4392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Dhruvi</dc:creator>
  <cp:keywords/>
  <dc:description/>
  <cp:lastModifiedBy>Dhruvi</cp:lastModifiedBy>
  <cp:revision>1</cp:revision>
  <dcterms:created xsi:type="dcterms:W3CDTF">2026-02-01T04:10:00Z</dcterms:created>
  <dcterms:modified xsi:type="dcterms:W3CDTF">2026-02-01T04:19:00Z</dcterms:modified>
</cp:coreProperties>
</file>