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bookmarkStart w:id="0" w:name="_GoBack"/>
      <w:bookmarkEnd w:id="0"/>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5" w:history="1">
        <w:r w:rsidR="00E75D68" w:rsidRPr="00E75D68">
          <w:rPr>
            <w:rStyle w:val="Hyperlink"/>
          </w:rPr>
          <w:t>https://github.com/Dhruvil189/SO</w:t>
        </w:r>
        <w:r w:rsidR="00E75D68" w:rsidRPr="00E75D68">
          <w:rPr>
            <w:rStyle w:val="Hyperlink"/>
          </w:rPr>
          <w:t>E</w:t>
        </w:r>
        <w:r w:rsidR="00E75D68" w:rsidRPr="00E75D68">
          <w:rPr>
            <w:rStyle w:val="Hyperlink"/>
          </w:rPr>
          <w:t>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Pr="00E75D68"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sectPr w:rsidR="000C636D" w:rsidRPr="00E75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100218"/>
    <w:rsid w:val="003765C5"/>
    <w:rsid w:val="003B16CC"/>
    <w:rsid w:val="003C4227"/>
    <w:rsid w:val="00444741"/>
    <w:rsid w:val="00446791"/>
    <w:rsid w:val="007B0EE6"/>
    <w:rsid w:val="007C570A"/>
    <w:rsid w:val="008F2780"/>
    <w:rsid w:val="009C3975"/>
    <w:rsid w:val="00B47CF9"/>
    <w:rsid w:val="00CF6A17"/>
    <w:rsid w:val="00E1462D"/>
    <w:rsid w:val="00E75D68"/>
    <w:rsid w:val="00F63603"/>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hruvil189/SOEN-6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11</cp:revision>
  <dcterms:created xsi:type="dcterms:W3CDTF">2024-01-24T19:37:00Z</dcterms:created>
  <dcterms:modified xsi:type="dcterms:W3CDTF">2024-01-24T20:12:00Z</dcterms:modified>
</cp:coreProperties>
</file>