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After an introductory statistics course, 80% of students can success-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fully construct box plots. Of those who can construct box plots, 86% passed, while only 65% of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those students who could not construct box plots passed.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(b) Calculate the probability that a student is able to construct a boxplot if it is known that he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passed.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Can construct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box plots?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Passed?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yes, 0.8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Yes, 0.86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0.8*0.86 = 0.688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No, 0.14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0.8*0.14 = 0.112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no, 0.2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Yes, 0.65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0.2*0.65 = 0.13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No, 0.35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0.2*0.35 = 0.07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(b) 0.84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