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</w:t>
      </w:r>
    </w:p>
    <w:p>
      <w:r>
        <w:t>**Expense Report**</w:t>
        <w:br/>
        <w:br/>
        <w:t>**Employee ID:** VCGEG-75348</w:t>
        <w:br/>
        <w:br/>
        <w:t>**Total Reimbursement by Category:**</w:t>
        <w:br/>
        <w:br/>
        <w:t>| Category | Amount |</w:t>
        <w:br/>
        <w:t>|---|---|</w:t>
        <w:br/>
        <w:t>| Miscellaneous | $103.00 |</w:t>
        <w:br/>
        <w:br/>
        <w:t>**Employee-wise Breakdown:**</w:t>
        <w:br/>
        <w:br/>
        <w:t>| Employee ID | Miscellaneous |</w:t>
        <w:br/>
        <w:t>|---|---|</w:t>
        <w:br/>
        <w:t>| VCGEG-75348 | $103.00 |</w:t>
        <w:br/>
        <w:br/>
        <w:t>**Violations Summary:**</w:t>
        <w:br/>
        <w:br/>
        <w:t>| Employee ID | Violations |</w:t>
        <w:br/>
        <w:t>|---|---|</w:t>
        <w:br/>
        <w:t>| VCGEG-75348 | - Expense with all-zeros description</w:t>
        <w:br/>
        <w:t xml:space="preserve">                | - Empty item description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